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535" w:rsidRDefault="00C06535" w:rsidP="00F71B2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06535" w:rsidRDefault="00C06535" w:rsidP="00F71B2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1B2C" w:rsidRPr="00F71B2C" w:rsidRDefault="00F71B2C" w:rsidP="00F71B2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F71B2C">
        <w:rPr>
          <w:rFonts w:ascii="Times New Roman" w:hAnsi="Times New Roman" w:cs="Times New Roman"/>
          <w:b/>
          <w:sz w:val="24"/>
          <w:szCs w:val="24"/>
          <w:u w:val="single"/>
        </w:rPr>
        <w:t>EX</w:t>
      </w:r>
      <w:bookmarkStart w:id="0" w:name="_GoBack"/>
      <w:bookmarkEnd w:id="0"/>
      <w:r w:rsidRPr="00F71B2C">
        <w:rPr>
          <w:rFonts w:ascii="Times New Roman" w:hAnsi="Times New Roman" w:cs="Times New Roman"/>
          <w:b/>
          <w:sz w:val="24"/>
          <w:szCs w:val="24"/>
          <w:u w:val="single"/>
        </w:rPr>
        <w:t>HIBIT 1 EQUIVALENCIES ETC.</w:t>
      </w:r>
      <w:proofErr w:type="gramEnd"/>
    </w:p>
    <w:p w:rsidR="00F71B2C" w:rsidRPr="00F71B2C" w:rsidRDefault="00C06535" w:rsidP="00F71B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/>
      </w:r>
      <w:r w:rsidR="00F71B2C" w:rsidRPr="00F71B2C">
        <w:rPr>
          <w:rFonts w:ascii="Times New Roman" w:hAnsi="Times New Roman" w:cs="Times New Roman"/>
          <w:sz w:val="20"/>
          <w:szCs w:val="20"/>
        </w:rPr>
        <w:t>The following explains the calculations of Barrel equivalents for disposal of concentrates in lieu of disposing of whole fruit for the 201</w:t>
      </w:r>
      <w:r>
        <w:rPr>
          <w:rFonts w:ascii="Times New Roman" w:hAnsi="Times New Roman" w:cs="Times New Roman"/>
          <w:sz w:val="20"/>
          <w:szCs w:val="20"/>
        </w:rPr>
        <w:t>7</w:t>
      </w:r>
      <w:r w:rsidR="00F71B2C" w:rsidRPr="00F71B2C">
        <w:rPr>
          <w:rFonts w:ascii="Times New Roman" w:hAnsi="Times New Roman" w:cs="Times New Roman"/>
          <w:sz w:val="20"/>
          <w:szCs w:val="20"/>
        </w:rPr>
        <w:t xml:space="preserve"> volume regulation.  These calculations are designed to reduce the costs of refining product to 50 </w:t>
      </w:r>
      <w:proofErr w:type="spellStart"/>
      <w:r w:rsidR="00F71B2C" w:rsidRPr="00F71B2C">
        <w:rPr>
          <w:rFonts w:ascii="Times New Roman" w:hAnsi="Times New Roman" w:cs="Times New Roman"/>
          <w:sz w:val="20"/>
          <w:szCs w:val="20"/>
        </w:rPr>
        <w:t>brix</w:t>
      </w:r>
      <w:proofErr w:type="spellEnd"/>
      <w:r w:rsidR="00F71B2C" w:rsidRPr="00F71B2C">
        <w:rPr>
          <w:rFonts w:ascii="Times New Roman" w:hAnsi="Times New Roman" w:cs="Times New Roman"/>
          <w:sz w:val="20"/>
          <w:szCs w:val="20"/>
        </w:rPr>
        <w:t xml:space="preserve"> concentrate, when a product is being disposed of, though it is not intended to keep any company from being allowed to dispose of 50 </w:t>
      </w:r>
      <w:proofErr w:type="spellStart"/>
      <w:r w:rsidR="00F71B2C" w:rsidRPr="00F71B2C">
        <w:rPr>
          <w:rFonts w:ascii="Times New Roman" w:hAnsi="Times New Roman" w:cs="Times New Roman"/>
          <w:sz w:val="20"/>
          <w:szCs w:val="20"/>
        </w:rPr>
        <w:t>brix</w:t>
      </w:r>
      <w:proofErr w:type="spellEnd"/>
      <w:r w:rsidR="00F71B2C" w:rsidRPr="00F71B2C">
        <w:rPr>
          <w:rFonts w:ascii="Times New Roman" w:hAnsi="Times New Roman" w:cs="Times New Roman"/>
          <w:sz w:val="20"/>
          <w:szCs w:val="20"/>
        </w:rPr>
        <w:t xml:space="preserve"> concentrate should it chose to.</w:t>
      </w:r>
    </w:p>
    <w:p w:rsidR="00F71B2C" w:rsidRPr="00F71B2C" w:rsidRDefault="00F71B2C" w:rsidP="00F71B2C">
      <w:pPr>
        <w:rPr>
          <w:rFonts w:ascii="Times New Roman" w:hAnsi="Times New Roman" w:cs="Times New Roman"/>
          <w:b/>
          <w:sz w:val="20"/>
          <w:szCs w:val="20"/>
        </w:rPr>
      </w:pPr>
      <w:r w:rsidRPr="00F71B2C">
        <w:rPr>
          <w:rFonts w:ascii="Times New Roman" w:hAnsi="Times New Roman" w:cs="Times New Roman"/>
          <w:b/>
          <w:sz w:val="20"/>
          <w:szCs w:val="20"/>
        </w:rPr>
        <w:t xml:space="preserve">The following conversions rely on using the figures from the attached </w:t>
      </w:r>
      <w:proofErr w:type="spellStart"/>
      <w:r w:rsidRPr="00F71B2C">
        <w:rPr>
          <w:rFonts w:ascii="Times New Roman" w:hAnsi="Times New Roman" w:cs="Times New Roman"/>
          <w:b/>
          <w:sz w:val="20"/>
          <w:szCs w:val="20"/>
        </w:rPr>
        <w:t>Brix</w:t>
      </w:r>
      <w:proofErr w:type="spellEnd"/>
      <w:r w:rsidRPr="00F71B2C">
        <w:rPr>
          <w:rFonts w:ascii="Times New Roman" w:hAnsi="Times New Roman" w:cs="Times New Roman"/>
          <w:b/>
          <w:sz w:val="20"/>
          <w:szCs w:val="20"/>
        </w:rPr>
        <w:t xml:space="preserve"> chart:</w:t>
      </w:r>
    </w:p>
    <w:p w:rsidR="00F71B2C" w:rsidRPr="00F71B2C" w:rsidRDefault="00F71B2C" w:rsidP="00F71B2C">
      <w:pPr>
        <w:rPr>
          <w:rFonts w:ascii="Times New Roman" w:hAnsi="Times New Roman" w:cs="Times New Roman"/>
          <w:sz w:val="20"/>
          <w:szCs w:val="20"/>
          <w:u w:val="single"/>
        </w:rPr>
      </w:pPr>
      <w:r w:rsidRPr="00F71B2C">
        <w:rPr>
          <w:rFonts w:ascii="Times New Roman" w:hAnsi="Times New Roman" w:cs="Times New Roman"/>
          <w:sz w:val="20"/>
          <w:szCs w:val="20"/>
          <w:u w:val="single"/>
        </w:rPr>
        <w:t xml:space="preserve">The industry standard for concentrate is 50 </w:t>
      </w:r>
      <w:proofErr w:type="spellStart"/>
      <w:r w:rsidRPr="00F71B2C">
        <w:rPr>
          <w:rFonts w:ascii="Times New Roman" w:hAnsi="Times New Roman" w:cs="Times New Roman"/>
          <w:sz w:val="20"/>
          <w:szCs w:val="20"/>
          <w:u w:val="single"/>
        </w:rPr>
        <w:t>Brix</w:t>
      </w:r>
      <w:proofErr w:type="spellEnd"/>
      <w:r w:rsidRPr="00F71B2C">
        <w:rPr>
          <w:rFonts w:ascii="Times New Roman" w:hAnsi="Times New Roman" w:cs="Times New Roman"/>
          <w:sz w:val="20"/>
          <w:szCs w:val="20"/>
          <w:u w:val="single"/>
        </w:rPr>
        <w:t>.</w:t>
      </w:r>
    </w:p>
    <w:p w:rsidR="00F71B2C" w:rsidRPr="00F71B2C" w:rsidRDefault="00F71B2C" w:rsidP="00F71B2C">
      <w:pPr>
        <w:rPr>
          <w:rFonts w:ascii="Times New Roman" w:hAnsi="Times New Roman" w:cs="Times New Roman"/>
          <w:sz w:val="20"/>
          <w:szCs w:val="20"/>
        </w:rPr>
      </w:pPr>
      <w:r w:rsidRPr="00F71B2C">
        <w:rPr>
          <w:rFonts w:ascii="Times New Roman" w:hAnsi="Times New Roman" w:cs="Times New Roman"/>
          <w:sz w:val="20"/>
          <w:szCs w:val="20"/>
        </w:rPr>
        <w:t xml:space="preserve">To calculate the approximate number of gallons of 50 </w:t>
      </w:r>
      <w:proofErr w:type="spellStart"/>
      <w:r w:rsidRPr="00F71B2C">
        <w:rPr>
          <w:rFonts w:ascii="Times New Roman" w:hAnsi="Times New Roman" w:cs="Times New Roman"/>
          <w:sz w:val="20"/>
          <w:szCs w:val="20"/>
        </w:rPr>
        <w:t>Brix</w:t>
      </w:r>
      <w:proofErr w:type="spellEnd"/>
      <w:r w:rsidRPr="00F71B2C">
        <w:rPr>
          <w:rFonts w:ascii="Times New Roman" w:hAnsi="Times New Roman" w:cs="Times New Roman"/>
          <w:sz w:val="20"/>
          <w:szCs w:val="20"/>
        </w:rPr>
        <w:t xml:space="preserve"> concentrate you will get from 1 barrel of cranberries, you divide the average </w:t>
      </w:r>
      <w:proofErr w:type="spellStart"/>
      <w:r w:rsidRPr="00F71B2C">
        <w:rPr>
          <w:rFonts w:ascii="Times New Roman" w:hAnsi="Times New Roman" w:cs="Times New Roman"/>
          <w:sz w:val="20"/>
          <w:szCs w:val="20"/>
        </w:rPr>
        <w:t>brix</w:t>
      </w:r>
      <w:proofErr w:type="spellEnd"/>
      <w:r w:rsidRPr="00F71B2C">
        <w:rPr>
          <w:rFonts w:ascii="Times New Roman" w:hAnsi="Times New Roman" w:cs="Times New Roman"/>
          <w:sz w:val="20"/>
          <w:szCs w:val="20"/>
        </w:rPr>
        <w:t xml:space="preserve"> of the barrel of fruit by the amount of fruit solid pounds in 50 </w:t>
      </w:r>
      <w:proofErr w:type="spellStart"/>
      <w:r w:rsidRPr="00F71B2C">
        <w:rPr>
          <w:rFonts w:ascii="Times New Roman" w:hAnsi="Times New Roman" w:cs="Times New Roman"/>
          <w:sz w:val="20"/>
          <w:szCs w:val="20"/>
        </w:rPr>
        <w:t>brix</w:t>
      </w:r>
      <w:proofErr w:type="spellEnd"/>
      <w:r w:rsidRPr="00F71B2C">
        <w:rPr>
          <w:rFonts w:ascii="Times New Roman" w:hAnsi="Times New Roman" w:cs="Times New Roman"/>
          <w:sz w:val="20"/>
          <w:szCs w:val="20"/>
        </w:rPr>
        <w:t xml:space="preserve"> concentrate as listed on the </w:t>
      </w:r>
      <w:proofErr w:type="spellStart"/>
      <w:r w:rsidRPr="00F71B2C">
        <w:rPr>
          <w:rFonts w:ascii="Times New Roman" w:hAnsi="Times New Roman" w:cs="Times New Roman"/>
          <w:sz w:val="20"/>
          <w:szCs w:val="20"/>
        </w:rPr>
        <w:t>brix</w:t>
      </w:r>
      <w:proofErr w:type="spellEnd"/>
      <w:r w:rsidRPr="00F71B2C">
        <w:rPr>
          <w:rFonts w:ascii="Times New Roman" w:hAnsi="Times New Roman" w:cs="Times New Roman"/>
          <w:sz w:val="20"/>
          <w:szCs w:val="20"/>
        </w:rPr>
        <w:t xml:space="preserve"> chart, 5.1260. Fruit with 10 </w:t>
      </w:r>
      <w:proofErr w:type="spellStart"/>
      <w:r w:rsidRPr="00F71B2C">
        <w:rPr>
          <w:rFonts w:ascii="Times New Roman" w:hAnsi="Times New Roman" w:cs="Times New Roman"/>
          <w:sz w:val="20"/>
          <w:szCs w:val="20"/>
        </w:rPr>
        <w:t>brix</w:t>
      </w:r>
      <w:proofErr w:type="spellEnd"/>
      <w:r w:rsidRPr="00F71B2C">
        <w:rPr>
          <w:rFonts w:ascii="Times New Roman" w:hAnsi="Times New Roman" w:cs="Times New Roman"/>
          <w:sz w:val="20"/>
          <w:szCs w:val="20"/>
        </w:rPr>
        <w:t xml:space="preserve"> yields 1.95 gallons of 50 </w:t>
      </w:r>
      <w:proofErr w:type="spellStart"/>
      <w:r w:rsidRPr="00F71B2C">
        <w:rPr>
          <w:rFonts w:ascii="Times New Roman" w:hAnsi="Times New Roman" w:cs="Times New Roman"/>
          <w:sz w:val="20"/>
          <w:szCs w:val="20"/>
        </w:rPr>
        <w:t>brix</w:t>
      </w:r>
      <w:proofErr w:type="spellEnd"/>
      <w:r w:rsidRPr="00F71B2C">
        <w:rPr>
          <w:rFonts w:ascii="Times New Roman" w:hAnsi="Times New Roman" w:cs="Times New Roman"/>
          <w:sz w:val="20"/>
          <w:szCs w:val="20"/>
        </w:rPr>
        <w:t xml:space="preserve"> concentrate.</w:t>
      </w:r>
    </w:p>
    <w:p w:rsidR="00F71B2C" w:rsidRPr="00F71B2C" w:rsidRDefault="00F71B2C" w:rsidP="00F71B2C">
      <w:pPr>
        <w:rPr>
          <w:rFonts w:ascii="Times New Roman" w:hAnsi="Times New Roman" w:cs="Times New Roman"/>
          <w:b/>
          <w:sz w:val="20"/>
          <w:szCs w:val="20"/>
        </w:rPr>
      </w:pPr>
      <w:r w:rsidRPr="00F71B2C">
        <w:rPr>
          <w:rFonts w:ascii="Times New Roman" w:hAnsi="Times New Roman" w:cs="Times New Roman"/>
          <w:b/>
          <w:sz w:val="20"/>
          <w:szCs w:val="20"/>
        </w:rPr>
        <w:t xml:space="preserve">The proposed average </w:t>
      </w:r>
      <w:proofErr w:type="spellStart"/>
      <w:r w:rsidRPr="00F71B2C">
        <w:rPr>
          <w:rFonts w:ascii="Times New Roman" w:hAnsi="Times New Roman" w:cs="Times New Roman"/>
          <w:b/>
          <w:sz w:val="20"/>
          <w:szCs w:val="20"/>
        </w:rPr>
        <w:t>brix</w:t>
      </w:r>
      <w:proofErr w:type="spellEnd"/>
      <w:r w:rsidRPr="00F71B2C">
        <w:rPr>
          <w:rFonts w:ascii="Times New Roman" w:hAnsi="Times New Roman" w:cs="Times New Roman"/>
          <w:b/>
          <w:sz w:val="20"/>
          <w:szCs w:val="20"/>
        </w:rPr>
        <w:t xml:space="preserve"> per region are as follows, with the following regional conversions:</w:t>
      </w:r>
    </w:p>
    <w:bookmarkStart w:id="1" w:name="_MON_1456321724"/>
    <w:bookmarkEnd w:id="1"/>
    <w:p w:rsidR="00F71B2C" w:rsidRPr="00F71B2C" w:rsidRDefault="00C06535" w:rsidP="001E0C76">
      <w:pPr>
        <w:jc w:val="center"/>
        <w:rPr>
          <w:rFonts w:ascii="Times New Roman" w:hAnsi="Times New Roman" w:cs="Times New Roman"/>
          <w:sz w:val="20"/>
          <w:szCs w:val="20"/>
        </w:rPr>
      </w:pPr>
      <w:r w:rsidRPr="00F71B2C">
        <w:rPr>
          <w:rFonts w:ascii="Times New Roman" w:hAnsi="Times New Roman" w:cs="Times New Roman"/>
          <w:sz w:val="20"/>
          <w:szCs w:val="20"/>
        </w:rPr>
        <w:object w:dxaOrig="5359" w:dyaOrig="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2pt;height:130.8pt" o:ole="">
            <v:imagedata r:id="rId7" o:title=""/>
          </v:shape>
          <o:OLEObject Type="Embed" ProgID="Excel.Sheet.12" ShapeID="_x0000_i1025" DrawAspect="Content" ObjectID="_1573285093" r:id="rId8"/>
        </w:object>
      </w:r>
    </w:p>
    <w:p w:rsidR="00F71B2C" w:rsidRPr="00F71B2C" w:rsidRDefault="00F71B2C" w:rsidP="00F71B2C">
      <w:pPr>
        <w:rPr>
          <w:rFonts w:ascii="Times New Roman" w:hAnsi="Times New Roman" w:cs="Times New Roman"/>
          <w:sz w:val="20"/>
          <w:szCs w:val="20"/>
        </w:rPr>
      </w:pPr>
      <w:r w:rsidRPr="00F71B2C">
        <w:rPr>
          <w:rFonts w:ascii="Times New Roman" w:hAnsi="Times New Roman" w:cs="Times New Roman"/>
          <w:sz w:val="20"/>
          <w:szCs w:val="20"/>
        </w:rPr>
        <w:t xml:space="preserve">To calculate the equivalencies for product coming off an SDC line, product is tested at least daily to measure the amount of </w:t>
      </w:r>
      <w:proofErr w:type="spellStart"/>
      <w:r w:rsidRPr="00F71B2C">
        <w:rPr>
          <w:rFonts w:ascii="Times New Roman" w:hAnsi="Times New Roman" w:cs="Times New Roman"/>
          <w:sz w:val="20"/>
          <w:szCs w:val="20"/>
        </w:rPr>
        <w:t>brix</w:t>
      </w:r>
      <w:proofErr w:type="spellEnd"/>
      <w:r w:rsidRPr="00F71B2C">
        <w:rPr>
          <w:rFonts w:ascii="Times New Roman" w:hAnsi="Times New Roman" w:cs="Times New Roman"/>
          <w:sz w:val="20"/>
          <w:szCs w:val="20"/>
        </w:rPr>
        <w:t xml:space="preserve">.  If the </w:t>
      </w:r>
      <w:proofErr w:type="spellStart"/>
      <w:r w:rsidRPr="00F71B2C">
        <w:rPr>
          <w:rFonts w:ascii="Times New Roman" w:hAnsi="Times New Roman" w:cs="Times New Roman"/>
          <w:sz w:val="20"/>
          <w:szCs w:val="20"/>
        </w:rPr>
        <w:t>Brix</w:t>
      </w:r>
      <w:proofErr w:type="spellEnd"/>
      <w:r w:rsidRPr="00F71B2C">
        <w:rPr>
          <w:rFonts w:ascii="Times New Roman" w:hAnsi="Times New Roman" w:cs="Times New Roman"/>
          <w:sz w:val="20"/>
          <w:szCs w:val="20"/>
        </w:rPr>
        <w:t xml:space="preserve"> level is 5.0, you divide the fruit solid pounds in 50 </w:t>
      </w:r>
      <w:proofErr w:type="spellStart"/>
      <w:r w:rsidRPr="00F71B2C">
        <w:rPr>
          <w:rFonts w:ascii="Times New Roman" w:hAnsi="Times New Roman" w:cs="Times New Roman"/>
          <w:sz w:val="20"/>
          <w:szCs w:val="20"/>
        </w:rPr>
        <w:t>brix</w:t>
      </w:r>
      <w:proofErr w:type="spellEnd"/>
      <w:r w:rsidRPr="00F71B2C">
        <w:rPr>
          <w:rFonts w:ascii="Times New Roman" w:hAnsi="Times New Roman" w:cs="Times New Roman"/>
          <w:sz w:val="20"/>
          <w:szCs w:val="20"/>
        </w:rPr>
        <w:t xml:space="preserve"> concentrate by the fruit solid pounds in 5.0 </w:t>
      </w:r>
      <w:proofErr w:type="spellStart"/>
      <w:r w:rsidRPr="00F71B2C">
        <w:rPr>
          <w:rFonts w:ascii="Times New Roman" w:hAnsi="Times New Roman" w:cs="Times New Roman"/>
          <w:sz w:val="20"/>
          <w:szCs w:val="20"/>
        </w:rPr>
        <w:t>brix</w:t>
      </w:r>
      <w:proofErr w:type="spellEnd"/>
      <w:r w:rsidRPr="00F71B2C">
        <w:rPr>
          <w:rFonts w:ascii="Times New Roman" w:hAnsi="Times New Roman" w:cs="Times New Roman"/>
          <w:sz w:val="20"/>
          <w:szCs w:val="20"/>
        </w:rPr>
        <w:t xml:space="preserve"> concentrate, to realize you need 12 gallons of 5.0 </w:t>
      </w:r>
      <w:proofErr w:type="spellStart"/>
      <w:r w:rsidRPr="00F71B2C">
        <w:rPr>
          <w:rFonts w:ascii="Times New Roman" w:hAnsi="Times New Roman" w:cs="Times New Roman"/>
          <w:sz w:val="20"/>
          <w:szCs w:val="20"/>
        </w:rPr>
        <w:t>brix</w:t>
      </w:r>
      <w:proofErr w:type="spellEnd"/>
      <w:r w:rsidRPr="00F71B2C">
        <w:rPr>
          <w:rFonts w:ascii="Times New Roman" w:hAnsi="Times New Roman" w:cs="Times New Roman"/>
          <w:sz w:val="20"/>
          <w:szCs w:val="20"/>
        </w:rPr>
        <w:t xml:space="preserve"> concentrate to make 50 </w:t>
      </w:r>
      <w:proofErr w:type="spellStart"/>
      <w:r w:rsidRPr="00F71B2C">
        <w:rPr>
          <w:rFonts w:ascii="Times New Roman" w:hAnsi="Times New Roman" w:cs="Times New Roman"/>
          <w:sz w:val="20"/>
          <w:szCs w:val="20"/>
        </w:rPr>
        <w:t>brix</w:t>
      </w:r>
      <w:proofErr w:type="spellEnd"/>
      <w:r w:rsidRPr="00F71B2C">
        <w:rPr>
          <w:rFonts w:ascii="Times New Roman" w:hAnsi="Times New Roman" w:cs="Times New Roman"/>
          <w:sz w:val="20"/>
          <w:szCs w:val="20"/>
        </w:rPr>
        <w:t xml:space="preserve"> concentrate.  This calculation works for any number on the </w:t>
      </w:r>
      <w:proofErr w:type="spellStart"/>
      <w:r w:rsidRPr="00F71B2C">
        <w:rPr>
          <w:rFonts w:ascii="Times New Roman" w:hAnsi="Times New Roman" w:cs="Times New Roman"/>
          <w:sz w:val="20"/>
          <w:szCs w:val="20"/>
        </w:rPr>
        <w:t>brix</w:t>
      </w:r>
      <w:proofErr w:type="spellEnd"/>
      <w:r w:rsidRPr="00F71B2C">
        <w:rPr>
          <w:rFonts w:ascii="Times New Roman" w:hAnsi="Times New Roman" w:cs="Times New Roman"/>
          <w:sz w:val="20"/>
          <w:szCs w:val="20"/>
        </w:rPr>
        <w:t xml:space="preserve"> chart.  </w:t>
      </w:r>
    </w:p>
    <w:p w:rsidR="00F71B2C" w:rsidRPr="00F71B2C" w:rsidRDefault="00F71B2C" w:rsidP="00F71B2C">
      <w:pPr>
        <w:rPr>
          <w:rFonts w:ascii="Times New Roman" w:hAnsi="Times New Roman" w:cs="Times New Roman"/>
          <w:sz w:val="20"/>
          <w:szCs w:val="20"/>
        </w:rPr>
      </w:pPr>
      <w:r w:rsidRPr="00F71B2C">
        <w:rPr>
          <w:rFonts w:ascii="Times New Roman" w:hAnsi="Times New Roman" w:cs="Times New Roman"/>
          <w:sz w:val="20"/>
          <w:szCs w:val="20"/>
        </w:rPr>
        <w:t>Lastly, you use the regional adjustment, in proportion to the source of fruit inputted into the process to calculate barrel equivalents. See formula, then example below:</w:t>
      </w:r>
    </w:p>
    <w:p w:rsidR="00F71B2C" w:rsidRPr="00F71B2C" w:rsidRDefault="00F71B2C" w:rsidP="00F71B2C">
      <w:pPr>
        <w:rPr>
          <w:rFonts w:ascii="Times New Roman" w:hAnsi="Times New Roman" w:cs="Times New Roman"/>
          <w:sz w:val="20"/>
          <w:szCs w:val="20"/>
        </w:rPr>
      </w:pPr>
      <w:r w:rsidRPr="00F71B2C">
        <w:rPr>
          <w:rFonts w:ascii="Times New Roman" w:hAnsi="Times New Roman" w:cs="Times New Roman"/>
          <w:b/>
          <w:sz w:val="20"/>
          <w:szCs w:val="20"/>
        </w:rPr>
        <w:t>Gallons of concentrate</w:t>
      </w:r>
      <w:r w:rsidRPr="00F71B2C">
        <w:rPr>
          <w:rFonts w:ascii="Times New Roman" w:hAnsi="Times New Roman" w:cs="Times New Roman"/>
          <w:sz w:val="20"/>
          <w:szCs w:val="20"/>
        </w:rPr>
        <w:t xml:space="preserve"> divided by</w:t>
      </w:r>
      <w:r w:rsidRPr="00F71B2C">
        <w:rPr>
          <w:rFonts w:ascii="Times New Roman" w:hAnsi="Times New Roman" w:cs="Times New Roman"/>
          <w:b/>
          <w:sz w:val="20"/>
          <w:szCs w:val="20"/>
        </w:rPr>
        <w:t xml:space="preserve"> (FSP per gallon of 50 </w:t>
      </w:r>
      <w:proofErr w:type="spellStart"/>
      <w:r w:rsidRPr="00F71B2C">
        <w:rPr>
          <w:rFonts w:ascii="Times New Roman" w:hAnsi="Times New Roman" w:cs="Times New Roman"/>
          <w:b/>
          <w:sz w:val="20"/>
          <w:szCs w:val="20"/>
        </w:rPr>
        <w:t>brix</w:t>
      </w:r>
      <w:proofErr w:type="spellEnd"/>
      <w:r w:rsidRPr="00F71B2C">
        <w:rPr>
          <w:rFonts w:ascii="Times New Roman" w:hAnsi="Times New Roman" w:cs="Times New Roman"/>
          <w:b/>
          <w:sz w:val="20"/>
          <w:szCs w:val="20"/>
        </w:rPr>
        <w:t xml:space="preserve"> concentrate/FSP per gallon of measured concentrate</w:t>
      </w:r>
      <w:r w:rsidRPr="00F71B2C">
        <w:rPr>
          <w:rFonts w:ascii="Times New Roman" w:hAnsi="Times New Roman" w:cs="Times New Roman"/>
          <w:sz w:val="20"/>
          <w:szCs w:val="20"/>
        </w:rPr>
        <w:t xml:space="preserve">) divided by </w:t>
      </w:r>
      <w:r w:rsidRPr="00F71B2C">
        <w:rPr>
          <w:rFonts w:ascii="Times New Roman" w:hAnsi="Times New Roman" w:cs="Times New Roman"/>
          <w:b/>
          <w:sz w:val="20"/>
          <w:szCs w:val="20"/>
        </w:rPr>
        <w:t xml:space="preserve">regional conversion gallons </w:t>
      </w:r>
      <w:r w:rsidRPr="00F71B2C">
        <w:rPr>
          <w:rFonts w:ascii="Times New Roman" w:hAnsi="Times New Roman" w:cs="Times New Roman"/>
          <w:sz w:val="20"/>
          <w:szCs w:val="20"/>
        </w:rPr>
        <w:t xml:space="preserve">= </w:t>
      </w:r>
      <w:r w:rsidRPr="00F71B2C">
        <w:rPr>
          <w:rFonts w:ascii="Times New Roman" w:hAnsi="Times New Roman" w:cs="Times New Roman"/>
          <w:b/>
          <w:sz w:val="20"/>
          <w:szCs w:val="20"/>
          <w:u w:val="single"/>
        </w:rPr>
        <w:t>barrel equivalents</w:t>
      </w:r>
    </w:p>
    <w:p w:rsidR="00F71B2C" w:rsidRPr="00F71B2C" w:rsidRDefault="00F71B2C" w:rsidP="00F71B2C">
      <w:pPr>
        <w:rPr>
          <w:rFonts w:ascii="Times New Roman" w:hAnsi="Times New Roman" w:cs="Times New Roman"/>
          <w:sz w:val="20"/>
          <w:szCs w:val="20"/>
        </w:rPr>
      </w:pPr>
      <w:r w:rsidRPr="00F71B2C">
        <w:rPr>
          <w:rFonts w:ascii="Times New Roman" w:hAnsi="Times New Roman" w:cs="Times New Roman"/>
          <w:sz w:val="20"/>
          <w:szCs w:val="20"/>
        </w:rPr>
        <w:t xml:space="preserve">For example: 200,000 gallons of 5.0 </w:t>
      </w:r>
      <w:proofErr w:type="spellStart"/>
      <w:r w:rsidRPr="00F71B2C">
        <w:rPr>
          <w:rFonts w:ascii="Times New Roman" w:hAnsi="Times New Roman" w:cs="Times New Roman"/>
          <w:sz w:val="20"/>
          <w:szCs w:val="20"/>
        </w:rPr>
        <w:t>brix</w:t>
      </w:r>
      <w:proofErr w:type="spellEnd"/>
      <w:r w:rsidRPr="00F71B2C">
        <w:rPr>
          <w:rFonts w:ascii="Times New Roman" w:hAnsi="Times New Roman" w:cs="Times New Roman"/>
          <w:sz w:val="20"/>
          <w:szCs w:val="20"/>
        </w:rPr>
        <w:t xml:space="preserve"> concentrate from a Wisconsin SDC line would calculate as follows with calculations shown</w:t>
      </w:r>
    </w:p>
    <w:p w:rsidR="00F71B2C" w:rsidRPr="00F71B2C" w:rsidRDefault="00F71B2C" w:rsidP="001E0C76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F71B2C">
        <w:rPr>
          <w:rFonts w:ascii="Times New Roman" w:hAnsi="Times New Roman" w:cs="Times New Roman"/>
          <w:sz w:val="20"/>
          <w:szCs w:val="20"/>
        </w:rPr>
        <w:t>(200,000 gallons/ (5.1260/.4243)FSP per gal) / 1.70 gallons per barrel = 9,739 barrel equivalents</w:t>
      </w:r>
    </w:p>
    <w:p w:rsidR="00F71B2C" w:rsidRPr="00F71B2C" w:rsidRDefault="00F71B2C" w:rsidP="001E0C76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</w:p>
    <w:p w:rsidR="00F71B2C" w:rsidRPr="00F71B2C" w:rsidRDefault="00F71B2C" w:rsidP="001E0C76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F71B2C">
        <w:rPr>
          <w:rFonts w:ascii="Times New Roman" w:hAnsi="Times New Roman" w:cs="Times New Roman"/>
          <w:sz w:val="20"/>
          <w:szCs w:val="20"/>
        </w:rPr>
        <w:t>(200,000 gallons/ (12.08) FSP per gal) / 1.70 gallons per barrel = 9,739 barrel equivalents</w:t>
      </w:r>
    </w:p>
    <w:p w:rsidR="00F71B2C" w:rsidRPr="00F71B2C" w:rsidRDefault="00F71B2C" w:rsidP="001E0C76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</w:p>
    <w:p w:rsidR="00F71B2C" w:rsidRPr="00F71B2C" w:rsidRDefault="00F71B2C" w:rsidP="001E0C76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F71B2C">
        <w:rPr>
          <w:rFonts w:ascii="Times New Roman" w:hAnsi="Times New Roman" w:cs="Times New Roman"/>
          <w:sz w:val="20"/>
          <w:szCs w:val="20"/>
        </w:rPr>
        <w:t>(16,556.29 gallons) / 1.70 gallons per barrel = 9,739 barrel equivalents</w:t>
      </w:r>
    </w:p>
    <w:p w:rsidR="00874309" w:rsidRPr="00F71B2C" w:rsidRDefault="00874309" w:rsidP="00F71B2C">
      <w:pPr>
        <w:rPr>
          <w:rFonts w:ascii="Times New Roman" w:hAnsi="Times New Roman" w:cs="Times New Roman"/>
          <w:sz w:val="20"/>
          <w:szCs w:val="20"/>
        </w:rPr>
      </w:pPr>
    </w:p>
    <w:sectPr w:rsidR="00874309" w:rsidRPr="00F71B2C" w:rsidSect="006B61B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144" w:footer="144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593" w:rsidRDefault="00825593" w:rsidP="00115685">
      <w:pPr>
        <w:spacing w:after="0" w:line="240" w:lineRule="auto"/>
      </w:pPr>
      <w:r>
        <w:separator/>
      </w:r>
    </w:p>
  </w:endnote>
  <w:endnote w:type="continuationSeparator" w:id="0">
    <w:p w:rsidR="00825593" w:rsidRDefault="00825593" w:rsidP="00115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DE2" w:rsidRDefault="005E6DE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030" w:rsidRDefault="005C3030">
    <w:pPr>
      <w:pStyle w:val="Footer"/>
    </w:pPr>
    <w:r w:rsidRPr="005C3030">
      <w:rPr>
        <w:noProof/>
      </w:rPr>
      <w:drawing>
        <wp:anchor distT="0" distB="0" distL="114300" distR="114300" simplePos="0" relativeHeight="251661312" behindDoc="0" locked="1" layoutInCell="0" allowOverlap="0">
          <wp:simplePos x="0" y="0"/>
          <wp:positionH relativeFrom="page">
            <wp:posOffset>1270</wp:posOffset>
          </wp:positionH>
          <wp:positionV relativeFrom="page">
            <wp:posOffset>9601200</wp:posOffset>
          </wp:positionV>
          <wp:extent cx="7772400" cy="457200"/>
          <wp:effectExtent l="19050" t="0" r="0" b="0"/>
          <wp:wrapNone/>
          <wp:docPr id="4" name="Picture 6" descr="Untitled-1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86668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392D" w:rsidRDefault="00874309">
        <w:pPr>
          <w:pStyle w:val="Footer"/>
          <w:jc w:val="center"/>
        </w:pPr>
        <w:r w:rsidRPr="00874309">
          <w:rPr>
            <w:noProof/>
          </w:rPr>
          <w:drawing>
            <wp:anchor distT="0" distB="0" distL="114300" distR="114300" simplePos="0" relativeHeight="251659264" behindDoc="0" locked="1" layoutInCell="0" allowOverlap="0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457200"/>
              <wp:effectExtent l="19050" t="0" r="0" b="0"/>
              <wp:wrapNone/>
              <wp:docPr id="7" name="Picture 6" descr="Untitled-1.bm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Untitled-1.bmp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4D7CC9">
          <w:fldChar w:fldCharType="begin"/>
        </w:r>
        <w:r w:rsidR="00E664B1">
          <w:instrText xml:space="preserve"> PAGE   \* MERGEFORMAT </w:instrText>
        </w:r>
        <w:r w:rsidR="004D7CC9">
          <w:fldChar w:fldCharType="separate"/>
        </w:r>
        <w:r w:rsidR="00023151">
          <w:rPr>
            <w:noProof/>
          </w:rPr>
          <w:t>1</w:t>
        </w:r>
        <w:r w:rsidR="004D7CC9">
          <w:rPr>
            <w:noProof/>
          </w:rPr>
          <w:fldChar w:fldCharType="end"/>
        </w:r>
      </w:p>
    </w:sdtContent>
  </w:sdt>
  <w:p w:rsidR="0090392D" w:rsidRDefault="0082559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593" w:rsidRDefault="00825593" w:rsidP="00115685">
      <w:pPr>
        <w:spacing w:after="0" w:line="240" w:lineRule="auto"/>
      </w:pPr>
      <w:r>
        <w:separator/>
      </w:r>
    </w:p>
  </w:footnote>
  <w:footnote w:type="continuationSeparator" w:id="0">
    <w:p w:rsidR="00825593" w:rsidRDefault="00825593" w:rsidP="00115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DE2" w:rsidRDefault="005E6DE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DE2" w:rsidRDefault="005E6DE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D23" w:rsidRDefault="00B97D23" w:rsidP="00CC6530">
    <w:pPr>
      <w:pStyle w:val="Header"/>
      <w:tabs>
        <w:tab w:val="right" w:pos="10800"/>
      </w:tabs>
    </w:pPr>
  </w:p>
  <w:p w:rsidR="00B97D23" w:rsidRDefault="00B97D23" w:rsidP="00CC6530">
    <w:pPr>
      <w:pStyle w:val="Header"/>
      <w:tabs>
        <w:tab w:val="right" w:pos="10800"/>
      </w:tabs>
    </w:pPr>
  </w:p>
  <w:p w:rsidR="00447AB9" w:rsidRDefault="00E664B1" w:rsidP="00CC6530">
    <w:pPr>
      <w:pStyle w:val="Header"/>
      <w:tabs>
        <w:tab w:val="right" w:pos="10800"/>
      </w:tabs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476250</wp:posOffset>
          </wp:positionH>
          <wp:positionV relativeFrom="page">
            <wp:posOffset>434051</wp:posOffset>
          </wp:positionV>
          <wp:extent cx="699923" cy="914400"/>
          <wp:effectExtent l="19050" t="0" r="4927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9923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0F2B"/>
    <w:multiLevelType w:val="hybridMultilevel"/>
    <w:tmpl w:val="41907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FC0201"/>
    <w:multiLevelType w:val="hybridMultilevel"/>
    <w:tmpl w:val="E0140DBA"/>
    <w:lvl w:ilvl="0" w:tplc="94981B84">
      <w:numFmt w:val="bullet"/>
      <w:lvlText w:val="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167C5D"/>
    <w:multiLevelType w:val="hybridMultilevel"/>
    <w:tmpl w:val="9F32B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CA40C2"/>
    <w:multiLevelType w:val="hybridMultilevel"/>
    <w:tmpl w:val="4A864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174ADF"/>
    <w:multiLevelType w:val="hybridMultilevel"/>
    <w:tmpl w:val="4D54F0BE"/>
    <w:lvl w:ilvl="0" w:tplc="351A911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8C2E77"/>
    <w:rsid w:val="00023151"/>
    <w:rsid w:val="000637ED"/>
    <w:rsid w:val="00076809"/>
    <w:rsid w:val="00095882"/>
    <w:rsid w:val="000E091E"/>
    <w:rsid w:val="000E7FAC"/>
    <w:rsid w:val="0010589C"/>
    <w:rsid w:val="00105EFE"/>
    <w:rsid w:val="00115685"/>
    <w:rsid w:val="00163939"/>
    <w:rsid w:val="001A5CA7"/>
    <w:rsid w:val="001C0B79"/>
    <w:rsid w:val="001C1C63"/>
    <w:rsid w:val="001E0C76"/>
    <w:rsid w:val="001E77AA"/>
    <w:rsid w:val="002254C9"/>
    <w:rsid w:val="00276BA0"/>
    <w:rsid w:val="002972DD"/>
    <w:rsid w:val="002A7C25"/>
    <w:rsid w:val="002B7096"/>
    <w:rsid w:val="002C3D2E"/>
    <w:rsid w:val="00300B15"/>
    <w:rsid w:val="00333898"/>
    <w:rsid w:val="003538BC"/>
    <w:rsid w:val="00376ABB"/>
    <w:rsid w:val="00383CA0"/>
    <w:rsid w:val="003B481F"/>
    <w:rsid w:val="003B6014"/>
    <w:rsid w:val="003C3231"/>
    <w:rsid w:val="003C3F06"/>
    <w:rsid w:val="004009D3"/>
    <w:rsid w:val="00490770"/>
    <w:rsid w:val="004B3F74"/>
    <w:rsid w:val="004D2CE8"/>
    <w:rsid w:val="004D7CC9"/>
    <w:rsid w:val="005004B4"/>
    <w:rsid w:val="005140B2"/>
    <w:rsid w:val="005C3030"/>
    <w:rsid w:val="005C5335"/>
    <w:rsid w:val="005E6DE2"/>
    <w:rsid w:val="005F0071"/>
    <w:rsid w:val="005F1FDE"/>
    <w:rsid w:val="00670A37"/>
    <w:rsid w:val="006B2994"/>
    <w:rsid w:val="006C6B5A"/>
    <w:rsid w:val="0070249E"/>
    <w:rsid w:val="00714FB9"/>
    <w:rsid w:val="00736B4F"/>
    <w:rsid w:val="00780997"/>
    <w:rsid w:val="00820582"/>
    <w:rsid w:val="00825593"/>
    <w:rsid w:val="0084360D"/>
    <w:rsid w:val="0084464D"/>
    <w:rsid w:val="00856A0A"/>
    <w:rsid w:val="00873E02"/>
    <w:rsid w:val="00874309"/>
    <w:rsid w:val="00885415"/>
    <w:rsid w:val="008C2E77"/>
    <w:rsid w:val="008D1165"/>
    <w:rsid w:val="00916AF8"/>
    <w:rsid w:val="0092337E"/>
    <w:rsid w:val="009623CE"/>
    <w:rsid w:val="0096246B"/>
    <w:rsid w:val="009777E4"/>
    <w:rsid w:val="00981713"/>
    <w:rsid w:val="00985A1C"/>
    <w:rsid w:val="009A2466"/>
    <w:rsid w:val="009B1DB3"/>
    <w:rsid w:val="009C6F22"/>
    <w:rsid w:val="009C7474"/>
    <w:rsid w:val="009F1A46"/>
    <w:rsid w:val="009F6FFD"/>
    <w:rsid w:val="00A56278"/>
    <w:rsid w:val="00A82D9C"/>
    <w:rsid w:val="00A8786E"/>
    <w:rsid w:val="00AC0C95"/>
    <w:rsid w:val="00B71089"/>
    <w:rsid w:val="00B87898"/>
    <w:rsid w:val="00B97D23"/>
    <w:rsid w:val="00BA637E"/>
    <w:rsid w:val="00BF6AA7"/>
    <w:rsid w:val="00C06535"/>
    <w:rsid w:val="00C10416"/>
    <w:rsid w:val="00C167E5"/>
    <w:rsid w:val="00C305D3"/>
    <w:rsid w:val="00C33446"/>
    <w:rsid w:val="00CA0356"/>
    <w:rsid w:val="00CA26E0"/>
    <w:rsid w:val="00CA580E"/>
    <w:rsid w:val="00CD5646"/>
    <w:rsid w:val="00D17D50"/>
    <w:rsid w:val="00D45D24"/>
    <w:rsid w:val="00D54475"/>
    <w:rsid w:val="00D712E1"/>
    <w:rsid w:val="00D877B9"/>
    <w:rsid w:val="00DB7DDD"/>
    <w:rsid w:val="00E3026E"/>
    <w:rsid w:val="00E4180D"/>
    <w:rsid w:val="00E50793"/>
    <w:rsid w:val="00E664B1"/>
    <w:rsid w:val="00E86CE0"/>
    <w:rsid w:val="00EC2D95"/>
    <w:rsid w:val="00EF7572"/>
    <w:rsid w:val="00F71B2C"/>
    <w:rsid w:val="00F86557"/>
    <w:rsid w:val="00FB5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08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2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E77"/>
  </w:style>
  <w:style w:type="paragraph" w:styleId="Footer">
    <w:name w:val="footer"/>
    <w:basedOn w:val="Normal"/>
    <w:link w:val="FooterChar"/>
    <w:uiPriority w:val="99"/>
    <w:unhideWhenUsed/>
    <w:rsid w:val="008C2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E77"/>
  </w:style>
  <w:style w:type="table" w:styleId="TableGrid">
    <w:name w:val="Table Grid"/>
    <w:basedOn w:val="TableNormal"/>
    <w:uiPriority w:val="59"/>
    <w:rsid w:val="008C2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E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0997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87430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874309"/>
    <w:rPr>
      <w:rFonts w:ascii="Tahoma" w:eastAsia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2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E77"/>
  </w:style>
  <w:style w:type="paragraph" w:styleId="Footer">
    <w:name w:val="footer"/>
    <w:basedOn w:val="Normal"/>
    <w:link w:val="FooterChar"/>
    <w:uiPriority w:val="99"/>
    <w:unhideWhenUsed/>
    <w:rsid w:val="008C2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E77"/>
  </w:style>
  <w:style w:type="table" w:styleId="TableGrid">
    <w:name w:val="Table Grid"/>
    <w:basedOn w:val="TableNormal"/>
    <w:uiPriority w:val="59"/>
    <w:rsid w:val="008C2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E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09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Excel_Worksheet1.xlsx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Ocean Spray Cranberries</Company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oceanMV</dc:creator>
  <cp:lastModifiedBy>mhogan</cp:lastModifiedBy>
  <cp:revision>3</cp:revision>
  <cp:lastPrinted>2017-09-07T14:03:00Z</cp:lastPrinted>
  <dcterms:created xsi:type="dcterms:W3CDTF">2017-09-23T14:23:00Z</dcterms:created>
  <dcterms:modified xsi:type="dcterms:W3CDTF">2017-11-27T15:52:00Z</dcterms:modified>
</cp:coreProperties>
</file>