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895" w:rsidRDefault="000B7895" w:rsidP="000B7895">
      <w:pPr>
        <w:spacing w:after="0" w:line="240" w:lineRule="auto"/>
        <w:jc w:val="center"/>
        <w:rPr>
          <w:rFonts w:ascii="Times New Roman" w:hAnsi="Times New Roman" w:cs="Times New Roman"/>
          <w:b/>
          <w:sz w:val="24"/>
          <w:szCs w:val="24"/>
          <w:u w:val="single"/>
        </w:rPr>
      </w:pPr>
    </w:p>
    <w:p w:rsidR="000B7895" w:rsidRDefault="000B7895" w:rsidP="000B7895">
      <w:pPr>
        <w:spacing w:after="0" w:line="240" w:lineRule="auto"/>
        <w:jc w:val="center"/>
        <w:rPr>
          <w:rFonts w:ascii="Times New Roman" w:hAnsi="Times New Roman" w:cs="Times New Roman"/>
          <w:b/>
          <w:sz w:val="24"/>
          <w:szCs w:val="24"/>
          <w:u w:val="single"/>
        </w:rPr>
      </w:pPr>
    </w:p>
    <w:p w:rsidR="000B7895" w:rsidRDefault="000B7895" w:rsidP="000B7895">
      <w:pPr>
        <w:spacing w:after="0" w:line="240" w:lineRule="auto"/>
        <w:jc w:val="center"/>
        <w:rPr>
          <w:rFonts w:ascii="Times New Roman" w:hAnsi="Times New Roman" w:cs="Times New Roman"/>
          <w:b/>
          <w:sz w:val="24"/>
          <w:szCs w:val="24"/>
          <w:u w:val="single"/>
        </w:rPr>
      </w:pPr>
    </w:p>
    <w:p w:rsidR="00231F4A" w:rsidRDefault="00231F4A" w:rsidP="000B7895">
      <w:pPr>
        <w:spacing w:after="0" w:line="240" w:lineRule="auto"/>
        <w:jc w:val="center"/>
        <w:rPr>
          <w:rFonts w:ascii="Times New Roman" w:hAnsi="Times New Roman" w:cs="Times New Roman"/>
          <w:b/>
          <w:sz w:val="24"/>
          <w:szCs w:val="24"/>
          <w:u w:val="single"/>
        </w:rPr>
      </w:pPr>
      <w:r w:rsidRPr="00231F4A">
        <w:rPr>
          <w:rFonts w:ascii="Times New Roman" w:hAnsi="Times New Roman" w:cs="Times New Roman"/>
          <w:b/>
          <w:sz w:val="24"/>
          <w:szCs w:val="24"/>
          <w:u w:val="single"/>
        </w:rPr>
        <w:t>MARKETABLE FRUIT DEFINITIONS</w:t>
      </w:r>
    </w:p>
    <w:p w:rsidR="00231F4A" w:rsidRPr="00231F4A" w:rsidRDefault="00231F4A" w:rsidP="00231F4A">
      <w:pPr>
        <w:spacing w:after="0" w:line="240" w:lineRule="auto"/>
        <w:jc w:val="center"/>
        <w:rPr>
          <w:rFonts w:ascii="Times New Roman" w:hAnsi="Times New Roman" w:cs="Times New Roman"/>
          <w:b/>
          <w:sz w:val="24"/>
          <w:szCs w:val="24"/>
          <w:u w:val="single"/>
        </w:rPr>
      </w:pPr>
    </w:p>
    <w:p w:rsidR="00231F4A" w:rsidRPr="00231F4A" w:rsidRDefault="00231F4A" w:rsidP="00231F4A">
      <w:pPr>
        <w:spacing w:after="0" w:line="240" w:lineRule="auto"/>
        <w:jc w:val="center"/>
        <w:rPr>
          <w:rFonts w:ascii="Times New Roman" w:hAnsi="Times New Roman" w:cs="Times New Roman"/>
          <w:b/>
          <w:sz w:val="20"/>
          <w:szCs w:val="20"/>
        </w:rPr>
      </w:pPr>
      <w:r w:rsidRPr="00231F4A">
        <w:rPr>
          <w:rFonts w:ascii="Times New Roman" w:hAnsi="Times New Roman" w:cs="Times New Roman"/>
          <w:b/>
          <w:sz w:val="20"/>
          <w:szCs w:val="20"/>
        </w:rPr>
        <w:t xml:space="preserve">For Use </w:t>
      </w:r>
      <w:proofErr w:type="gramStart"/>
      <w:r w:rsidRPr="00231F4A">
        <w:rPr>
          <w:rFonts w:ascii="Times New Roman" w:hAnsi="Times New Roman" w:cs="Times New Roman"/>
          <w:b/>
          <w:sz w:val="20"/>
          <w:szCs w:val="20"/>
        </w:rPr>
        <w:t>By</w:t>
      </w:r>
      <w:proofErr w:type="gramEnd"/>
      <w:r w:rsidRPr="00231F4A">
        <w:rPr>
          <w:rFonts w:ascii="Times New Roman" w:hAnsi="Times New Roman" w:cs="Times New Roman"/>
          <w:b/>
          <w:sz w:val="20"/>
          <w:szCs w:val="20"/>
        </w:rPr>
        <w:t xml:space="preserve"> Handlers For Compliance with any Volume Regulation </w:t>
      </w:r>
      <w:r>
        <w:rPr>
          <w:rFonts w:ascii="Times New Roman" w:hAnsi="Times New Roman" w:cs="Times New Roman"/>
          <w:b/>
          <w:sz w:val="20"/>
          <w:szCs w:val="20"/>
        </w:rPr>
        <w:br/>
      </w:r>
      <w:r w:rsidRPr="00231F4A">
        <w:rPr>
          <w:rFonts w:ascii="Times New Roman" w:hAnsi="Times New Roman" w:cs="Times New Roman"/>
          <w:b/>
          <w:sz w:val="20"/>
          <w:szCs w:val="20"/>
        </w:rPr>
        <w:t>Under Marketing Order 929</w:t>
      </w:r>
    </w:p>
    <w:p w:rsidR="00231F4A" w:rsidRDefault="00231F4A" w:rsidP="00231F4A">
      <w:pPr>
        <w:spacing w:after="0" w:line="240" w:lineRule="auto"/>
        <w:jc w:val="center"/>
        <w:rPr>
          <w:rFonts w:ascii="Times New Roman" w:hAnsi="Times New Roman" w:cs="Times New Roman"/>
          <w:sz w:val="20"/>
          <w:szCs w:val="20"/>
        </w:rPr>
      </w:pPr>
    </w:p>
    <w:p w:rsidR="00231F4A" w:rsidRPr="00231F4A" w:rsidRDefault="00231F4A" w:rsidP="00231F4A">
      <w:pPr>
        <w:spacing w:after="0" w:line="240" w:lineRule="auto"/>
        <w:jc w:val="center"/>
        <w:rPr>
          <w:rFonts w:ascii="Times New Roman" w:hAnsi="Times New Roman" w:cs="Times New Roman"/>
          <w:sz w:val="20"/>
          <w:szCs w:val="20"/>
        </w:rPr>
      </w:pPr>
      <w:r w:rsidRPr="00231F4A">
        <w:rPr>
          <w:rFonts w:ascii="Times New Roman" w:hAnsi="Times New Roman" w:cs="Times New Roman"/>
          <w:sz w:val="20"/>
          <w:szCs w:val="20"/>
        </w:rPr>
        <w:t xml:space="preserve">Except to the extent explicitly modified below, all definitions used in this form shall have the </w:t>
      </w:r>
      <w:r>
        <w:rPr>
          <w:rFonts w:ascii="Times New Roman" w:hAnsi="Times New Roman" w:cs="Times New Roman"/>
          <w:sz w:val="20"/>
          <w:szCs w:val="20"/>
        </w:rPr>
        <w:br/>
      </w:r>
      <w:r w:rsidRPr="00231F4A">
        <w:rPr>
          <w:rFonts w:ascii="Times New Roman" w:hAnsi="Times New Roman" w:cs="Times New Roman"/>
          <w:sz w:val="20"/>
          <w:szCs w:val="20"/>
        </w:rPr>
        <w:t xml:space="preserve">same meaning as those in §§929.1- 929.17 of the Marketing Order.  </w:t>
      </w:r>
    </w:p>
    <w:p w:rsidR="00231F4A" w:rsidRPr="00231F4A" w:rsidRDefault="00231F4A" w:rsidP="00231F4A">
      <w:pPr>
        <w:spacing w:after="0" w:line="240" w:lineRule="auto"/>
        <w:rPr>
          <w:rFonts w:ascii="Times New Roman" w:hAnsi="Times New Roman" w:cs="Times New Roman"/>
          <w:sz w:val="20"/>
          <w:szCs w:val="20"/>
        </w:rPr>
      </w:pPr>
    </w:p>
    <w:p w:rsidR="00231F4A" w:rsidRPr="00231F4A" w:rsidRDefault="00231F4A" w:rsidP="00231F4A">
      <w:pPr>
        <w:spacing w:after="0" w:line="240" w:lineRule="auto"/>
        <w:rPr>
          <w:rFonts w:ascii="Times New Roman" w:hAnsi="Times New Roman" w:cs="Times New Roman"/>
          <w:b/>
          <w:sz w:val="20"/>
          <w:szCs w:val="20"/>
        </w:rPr>
      </w:pPr>
      <w:r w:rsidRPr="00231F4A">
        <w:rPr>
          <w:rFonts w:ascii="Times New Roman" w:hAnsi="Times New Roman" w:cs="Times New Roman"/>
          <w:b/>
          <w:sz w:val="20"/>
          <w:szCs w:val="20"/>
        </w:rPr>
        <w:t>Marketable Cranberries</w:t>
      </w:r>
    </w:p>
    <w:p w:rsidR="00231F4A" w:rsidRPr="00231F4A" w:rsidRDefault="00231F4A" w:rsidP="00231F4A">
      <w:pPr>
        <w:pStyle w:val="ListParagraph"/>
        <w:numPr>
          <w:ilvl w:val="0"/>
          <w:numId w:val="4"/>
        </w:numPr>
        <w:spacing w:after="0" w:line="240" w:lineRule="auto"/>
        <w:rPr>
          <w:rFonts w:ascii="Times New Roman" w:hAnsi="Times New Roman" w:cs="Times New Roman"/>
          <w:sz w:val="20"/>
          <w:szCs w:val="20"/>
        </w:rPr>
      </w:pPr>
      <w:r w:rsidRPr="00231F4A">
        <w:rPr>
          <w:rFonts w:ascii="Times New Roman" w:hAnsi="Times New Roman" w:cs="Times New Roman"/>
          <w:i/>
          <w:sz w:val="20"/>
          <w:szCs w:val="20"/>
        </w:rPr>
        <w:t>Fresh</w:t>
      </w:r>
      <w:r w:rsidRPr="00231F4A">
        <w:rPr>
          <w:rFonts w:ascii="Times New Roman" w:hAnsi="Times New Roman" w:cs="Times New Roman"/>
          <w:sz w:val="20"/>
          <w:szCs w:val="20"/>
        </w:rPr>
        <w:t xml:space="preserve"> – 9/32 inch or larger fruit that is not processed in any meth</w:t>
      </w:r>
      <w:r w:rsidR="000B7895">
        <w:rPr>
          <w:rFonts w:ascii="Times New Roman" w:hAnsi="Times New Roman" w:cs="Times New Roman"/>
          <w:sz w:val="20"/>
          <w:szCs w:val="20"/>
        </w:rPr>
        <w:t>od</w:t>
      </w:r>
      <w:r w:rsidRPr="00231F4A">
        <w:rPr>
          <w:rFonts w:ascii="Times New Roman" w:hAnsi="Times New Roman" w:cs="Times New Roman"/>
          <w:sz w:val="20"/>
          <w:szCs w:val="20"/>
        </w:rPr>
        <w:t>.  Usually dry harvested, but can be wet harvested depending on region.</w:t>
      </w:r>
    </w:p>
    <w:p w:rsidR="00231F4A" w:rsidRPr="00231F4A" w:rsidRDefault="00231F4A" w:rsidP="00231F4A">
      <w:pPr>
        <w:pStyle w:val="ListParagraph"/>
        <w:numPr>
          <w:ilvl w:val="0"/>
          <w:numId w:val="4"/>
        </w:numPr>
        <w:spacing w:after="0" w:line="240" w:lineRule="auto"/>
        <w:rPr>
          <w:rFonts w:ascii="Times New Roman" w:hAnsi="Times New Roman" w:cs="Times New Roman"/>
          <w:sz w:val="20"/>
          <w:szCs w:val="20"/>
        </w:rPr>
      </w:pPr>
      <w:r w:rsidRPr="00231F4A">
        <w:rPr>
          <w:rFonts w:ascii="Times New Roman" w:hAnsi="Times New Roman" w:cs="Times New Roman"/>
          <w:i/>
          <w:sz w:val="20"/>
          <w:szCs w:val="20"/>
        </w:rPr>
        <w:t>Processed</w:t>
      </w:r>
      <w:r w:rsidRPr="00231F4A">
        <w:rPr>
          <w:rFonts w:ascii="Times New Roman" w:hAnsi="Times New Roman" w:cs="Times New Roman"/>
          <w:sz w:val="20"/>
          <w:szCs w:val="20"/>
        </w:rPr>
        <w:t xml:space="preserve"> – 9/32 inch or larger fruit that is classified as canned, frozen, or dehydrated and processed  by any other method to be used </w:t>
      </w:r>
      <w:r w:rsidR="000B7895">
        <w:rPr>
          <w:rFonts w:ascii="Times New Roman" w:hAnsi="Times New Roman" w:cs="Times New Roman"/>
          <w:sz w:val="20"/>
          <w:szCs w:val="20"/>
        </w:rPr>
        <w:t>including but not limited to</w:t>
      </w:r>
      <w:r w:rsidRPr="00231F4A">
        <w:rPr>
          <w:rFonts w:ascii="Times New Roman" w:hAnsi="Times New Roman" w:cs="Times New Roman"/>
          <w:sz w:val="20"/>
          <w:szCs w:val="20"/>
        </w:rPr>
        <w:t xml:space="preserve"> the following categories:</w:t>
      </w:r>
    </w:p>
    <w:p w:rsidR="00231F4A" w:rsidRPr="00231F4A" w:rsidRDefault="00231F4A" w:rsidP="00231F4A">
      <w:pPr>
        <w:pStyle w:val="ListParagraph"/>
        <w:numPr>
          <w:ilvl w:val="1"/>
          <w:numId w:val="4"/>
        </w:numPr>
        <w:spacing w:after="0" w:line="240" w:lineRule="auto"/>
        <w:rPr>
          <w:rFonts w:ascii="Times New Roman" w:hAnsi="Times New Roman" w:cs="Times New Roman"/>
          <w:sz w:val="20"/>
          <w:szCs w:val="20"/>
        </w:rPr>
      </w:pPr>
      <w:r w:rsidRPr="00231F4A">
        <w:rPr>
          <w:rFonts w:ascii="Times New Roman" w:hAnsi="Times New Roman" w:cs="Times New Roman"/>
          <w:sz w:val="20"/>
          <w:szCs w:val="20"/>
        </w:rPr>
        <w:t>SDC</w:t>
      </w:r>
    </w:p>
    <w:p w:rsidR="00231F4A" w:rsidRPr="00231F4A" w:rsidRDefault="00231F4A" w:rsidP="00231F4A">
      <w:pPr>
        <w:pStyle w:val="ListParagraph"/>
        <w:numPr>
          <w:ilvl w:val="1"/>
          <w:numId w:val="4"/>
        </w:numPr>
        <w:spacing w:after="0" w:line="240" w:lineRule="auto"/>
        <w:rPr>
          <w:rFonts w:ascii="Times New Roman" w:hAnsi="Times New Roman" w:cs="Times New Roman"/>
          <w:sz w:val="20"/>
          <w:szCs w:val="20"/>
        </w:rPr>
      </w:pPr>
      <w:r w:rsidRPr="00231F4A">
        <w:rPr>
          <w:rFonts w:ascii="Times New Roman" w:hAnsi="Times New Roman" w:cs="Times New Roman"/>
          <w:sz w:val="20"/>
          <w:szCs w:val="20"/>
        </w:rPr>
        <w:t>Concentrate</w:t>
      </w:r>
    </w:p>
    <w:p w:rsidR="00231F4A" w:rsidRPr="00231F4A" w:rsidRDefault="00231F4A" w:rsidP="00231F4A">
      <w:pPr>
        <w:pStyle w:val="ListParagraph"/>
        <w:numPr>
          <w:ilvl w:val="1"/>
          <w:numId w:val="4"/>
        </w:numPr>
        <w:spacing w:after="0" w:line="240" w:lineRule="auto"/>
        <w:rPr>
          <w:rFonts w:ascii="Times New Roman" w:hAnsi="Times New Roman" w:cs="Times New Roman"/>
          <w:sz w:val="20"/>
          <w:szCs w:val="20"/>
        </w:rPr>
      </w:pPr>
      <w:r w:rsidRPr="00231F4A">
        <w:rPr>
          <w:rFonts w:ascii="Times New Roman" w:hAnsi="Times New Roman" w:cs="Times New Roman"/>
          <w:sz w:val="20"/>
          <w:szCs w:val="20"/>
        </w:rPr>
        <w:t>Sauce</w:t>
      </w:r>
      <w:r w:rsidRPr="00231F4A">
        <w:rPr>
          <w:rFonts w:ascii="Times New Roman" w:hAnsi="Times New Roman" w:cs="Times New Roman"/>
          <w:sz w:val="20"/>
          <w:szCs w:val="20"/>
        </w:rPr>
        <w:tab/>
      </w:r>
    </w:p>
    <w:p w:rsidR="00231F4A" w:rsidRPr="00231F4A" w:rsidRDefault="00231F4A" w:rsidP="00231F4A">
      <w:pPr>
        <w:pStyle w:val="ListParagraph"/>
        <w:numPr>
          <w:ilvl w:val="1"/>
          <w:numId w:val="4"/>
        </w:numPr>
        <w:spacing w:after="0" w:line="240" w:lineRule="auto"/>
        <w:rPr>
          <w:rFonts w:ascii="Times New Roman" w:hAnsi="Times New Roman" w:cs="Times New Roman"/>
          <w:sz w:val="20"/>
          <w:szCs w:val="20"/>
        </w:rPr>
      </w:pPr>
      <w:r w:rsidRPr="00231F4A">
        <w:rPr>
          <w:rFonts w:ascii="Times New Roman" w:hAnsi="Times New Roman" w:cs="Times New Roman"/>
          <w:sz w:val="20"/>
          <w:szCs w:val="20"/>
        </w:rPr>
        <w:t>Powders</w:t>
      </w:r>
    </w:p>
    <w:p w:rsidR="00231F4A" w:rsidRPr="00231F4A" w:rsidRDefault="00231F4A" w:rsidP="00231F4A">
      <w:pPr>
        <w:pStyle w:val="ListParagraph"/>
        <w:numPr>
          <w:ilvl w:val="1"/>
          <w:numId w:val="4"/>
        </w:numPr>
        <w:spacing w:after="0" w:line="240" w:lineRule="auto"/>
        <w:rPr>
          <w:rFonts w:ascii="Times New Roman" w:hAnsi="Times New Roman" w:cs="Times New Roman"/>
          <w:sz w:val="20"/>
          <w:szCs w:val="20"/>
        </w:rPr>
      </w:pPr>
      <w:r w:rsidRPr="00231F4A">
        <w:rPr>
          <w:rFonts w:ascii="Times New Roman" w:hAnsi="Times New Roman" w:cs="Times New Roman"/>
          <w:sz w:val="20"/>
          <w:szCs w:val="20"/>
        </w:rPr>
        <w:t>Frozen</w:t>
      </w:r>
    </w:p>
    <w:p w:rsidR="00231F4A" w:rsidRPr="00231F4A" w:rsidRDefault="00231F4A" w:rsidP="00231F4A">
      <w:pPr>
        <w:pStyle w:val="ListParagraph"/>
        <w:numPr>
          <w:ilvl w:val="0"/>
          <w:numId w:val="4"/>
        </w:numPr>
        <w:spacing w:after="0" w:line="240" w:lineRule="auto"/>
        <w:rPr>
          <w:rFonts w:ascii="Times New Roman" w:hAnsi="Times New Roman" w:cs="Times New Roman"/>
          <w:sz w:val="20"/>
          <w:szCs w:val="20"/>
        </w:rPr>
      </w:pPr>
      <w:r w:rsidRPr="00231F4A">
        <w:rPr>
          <w:rFonts w:ascii="Times New Roman" w:hAnsi="Times New Roman" w:cs="Times New Roman"/>
          <w:sz w:val="20"/>
          <w:szCs w:val="20"/>
        </w:rPr>
        <w:t xml:space="preserve">“Marketable cranberries” does not include fruit that is poor or unusable, as described herein.  </w:t>
      </w:r>
    </w:p>
    <w:p w:rsidR="00231F4A" w:rsidRPr="00231F4A" w:rsidRDefault="00231F4A" w:rsidP="00231F4A">
      <w:pPr>
        <w:spacing w:after="0" w:line="240" w:lineRule="auto"/>
        <w:rPr>
          <w:rFonts w:ascii="Times New Roman" w:hAnsi="Times New Roman" w:cs="Times New Roman"/>
          <w:sz w:val="20"/>
          <w:szCs w:val="20"/>
        </w:rPr>
      </w:pPr>
    </w:p>
    <w:p w:rsidR="00231F4A" w:rsidRDefault="00231F4A" w:rsidP="00231F4A">
      <w:pPr>
        <w:spacing w:after="0" w:line="240" w:lineRule="auto"/>
        <w:rPr>
          <w:rFonts w:ascii="Times New Roman" w:hAnsi="Times New Roman" w:cs="Times New Roman"/>
          <w:b/>
          <w:sz w:val="20"/>
          <w:szCs w:val="20"/>
        </w:rPr>
      </w:pPr>
    </w:p>
    <w:p w:rsidR="00231F4A" w:rsidRPr="00231F4A" w:rsidRDefault="00231F4A" w:rsidP="00231F4A">
      <w:pPr>
        <w:spacing w:after="0" w:line="240" w:lineRule="auto"/>
        <w:rPr>
          <w:rFonts w:ascii="Times New Roman" w:hAnsi="Times New Roman" w:cs="Times New Roman"/>
          <w:b/>
          <w:sz w:val="20"/>
          <w:szCs w:val="20"/>
        </w:rPr>
      </w:pPr>
      <w:r w:rsidRPr="00231F4A">
        <w:rPr>
          <w:rFonts w:ascii="Times New Roman" w:hAnsi="Times New Roman" w:cs="Times New Roman"/>
          <w:b/>
          <w:sz w:val="20"/>
          <w:szCs w:val="20"/>
        </w:rPr>
        <w:t>Poor or Unusable Fruit:</w:t>
      </w:r>
    </w:p>
    <w:p w:rsidR="00231F4A" w:rsidRDefault="00231F4A" w:rsidP="00231F4A">
      <w:pPr>
        <w:pStyle w:val="ListParagraph"/>
        <w:rPr>
          <w:rFonts w:ascii="Times New Roman" w:hAnsi="Times New Roman" w:cs="Times New Roman"/>
          <w:sz w:val="20"/>
          <w:szCs w:val="20"/>
        </w:rPr>
      </w:pPr>
      <w:r w:rsidRPr="00231F4A">
        <w:rPr>
          <w:rFonts w:ascii="Times New Roman" w:hAnsi="Times New Roman" w:cs="Times New Roman"/>
          <w:sz w:val="20"/>
          <w:szCs w:val="20"/>
        </w:rPr>
        <w:t xml:space="preserve">Poor or unusable fruit is defined as fruit less than 9/32” in diameter, fruit damaged by frost, mold, rot, mechanical abuse, decay, crushed, contamination from insects, or fruit which is uncolored. When the damage exceeds 25% of the piece of fruit, a berry will be considered unusable.  A berry will be considered uncolored if less than 25% of the surface of the individual piece of fruit, in the aggregate, shows pink or red color characteristic of the </w:t>
      </w:r>
      <w:r w:rsidRPr="00EE2BB8">
        <w:rPr>
          <w:rFonts w:ascii="Times New Roman" w:hAnsi="Times New Roman" w:cs="Times New Roman"/>
          <w:sz w:val="20"/>
          <w:szCs w:val="20"/>
        </w:rPr>
        <w:t xml:space="preserve">cranberry. </w:t>
      </w:r>
      <w:r w:rsidR="00D84812" w:rsidRPr="00EE2BB8">
        <w:rPr>
          <w:rFonts w:ascii="Times New Roman" w:hAnsi="Times New Roman" w:cs="Times New Roman"/>
          <w:sz w:val="20"/>
          <w:szCs w:val="20"/>
        </w:rPr>
        <w:t>However, fruit destined for further processing and sale will not be considered</w:t>
      </w:r>
      <w:r w:rsidR="002B49BF">
        <w:rPr>
          <w:rFonts w:ascii="Times New Roman" w:hAnsi="Times New Roman" w:cs="Times New Roman"/>
          <w:sz w:val="20"/>
          <w:szCs w:val="20"/>
        </w:rPr>
        <w:t xml:space="preserve"> unusable based on color alone.  </w:t>
      </w:r>
      <w:r w:rsidRPr="00EE2BB8">
        <w:rPr>
          <w:rFonts w:ascii="Times New Roman" w:hAnsi="Times New Roman" w:cs="Times New Roman"/>
          <w:sz w:val="20"/>
          <w:szCs w:val="20"/>
        </w:rPr>
        <w:t>Poor or unusable fruit also includes</w:t>
      </w:r>
      <w:r w:rsidRPr="00231F4A">
        <w:rPr>
          <w:rFonts w:ascii="Times New Roman" w:hAnsi="Times New Roman" w:cs="Times New Roman"/>
          <w:sz w:val="20"/>
          <w:szCs w:val="20"/>
        </w:rPr>
        <w:t xml:space="preserve"> any fruit that is considered unsuitable for human consumption.  The percent Marketable Cranberries will be determined from the sample and applied against the entire load from which the sample was taken.</w:t>
      </w:r>
    </w:p>
    <w:p w:rsidR="00BC06CF" w:rsidRDefault="00BC06CF" w:rsidP="00231F4A">
      <w:pPr>
        <w:pStyle w:val="ListParagraph"/>
        <w:rPr>
          <w:rFonts w:ascii="Times New Roman" w:hAnsi="Times New Roman" w:cs="Times New Roman"/>
          <w:sz w:val="20"/>
          <w:szCs w:val="20"/>
        </w:rPr>
      </w:pPr>
    </w:p>
    <w:p w:rsidR="000B7895" w:rsidRDefault="000B7895" w:rsidP="00231F4A">
      <w:pPr>
        <w:pStyle w:val="ListParagraph"/>
        <w:rPr>
          <w:rFonts w:ascii="Times New Roman" w:hAnsi="Times New Roman" w:cs="Times New Roman"/>
          <w:sz w:val="20"/>
          <w:szCs w:val="20"/>
        </w:rPr>
      </w:pPr>
      <w:bookmarkStart w:id="0" w:name="_GoBack"/>
      <w:bookmarkEnd w:id="0"/>
    </w:p>
    <w:p w:rsidR="00231F4A" w:rsidRPr="00231F4A" w:rsidRDefault="00231F4A" w:rsidP="00231F4A">
      <w:pPr>
        <w:spacing w:after="0" w:line="240" w:lineRule="auto"/>
        <w:jc w:val="both"/>
        <w:rPr>
          <w:rFonts w:ascii="Times New Roman" w:hAnsi="Times New Roman" w:cs="Times New Roman"/>
          <w:b/>
          <w:sz w:val="20"/>
          <w:szCs w:val="20"/>
        </w:rPr>
      </w:pPr>
      <w:r w:rsidRPr="00231F4A">
        <w:rPr>
          <w:rFonts w:ascii="Times New Roman" w:hAnsi="Times New Roman" w:cs="Times New Roman"/>
          <w:b/>
          <w:sz w:val="20"/>
          <w:szCs w:val="20"/>
        </w:rPr>
        <w:t>Fruit considered to be counted for Handler Withholding:</w:t>
      </w:r>
    </w:p>
    <w:p w:rsidR="00231F4A" w:rsidRPr="00231F4A" w:rsidRDefault="00231F4A" w:rsidP="00231F4A">
      <w:pPr>
        <w:pStyle w:val="ListParagraph"/>
        <w:numPr>
          <w:ilvl w:val="0"/>
          <w:numId w:val="5"/>
        </w:numPr>
        <w:spacing w:after="0" w:line="240" w:lineRule="auto"/>
        <w:rPr>
          <w:rFonts w:ascii="Times New Roman" w:hAnsi="Times New Roman" w:cs="Times New Roman"/>
          <w:sz w:val="20"/>
          <w:szCs w:val="20"/>
        </w:rPr>
      </w:pPr>
      <w:r w:rsidRPr="00231F4A">
        <w:rPr>
          <w:rFonts w:ascii="Times New Roman" w:hAnsi="Times New Roman" w:cs="Times New Roman"/>
          <w:sz w:val="20"/>
          <w:szCs w:val="20"/>
        </w:rPr>
        <w:t xml:space="preserve">Fruit that is considered </w:t>
      </w:r>
      <w:r w:rsidRPr="00231F4A">
        <w:rPr>
          <w:rFonts w:ascii="Times New Roman" w:hAnsi="Times New Roman" w:cs="Times New Roman"/>
          <w:b/>
          <w:i/>
          <w:sz w:val="20"/>
          <w:szCs w:val="20"/>
        </w:rPr>
        <w:t>Marketable Cranberries</w:t>
      </w:r>
      <w:r w:rsidRPr="00231F4A">
        <w:rPr>
          <w:rFonts w:ascii="Times New Roman" w:hAnsi="Times New Roman" w:cs="Times New Roman"/>
          <w:sz w:val="20"/>
          <w:szCs w:val="20"/>
        </w:rPr>
        <w:t xml:space="preserve"> defined above, will be the only form of fruit to be counted as part of the Hander Withholding percentage for each handler.</w:t>
      </w:r>
    </w:p>
    <w:p w:rsidR="00874309" w:rsidRPr="00231F4A" w:rsidRDefault="00874309" w:rsidP="00231F4A">
      <w:pPr>
        <w:rPr>
          <w:rFonts w:ascii="Times New Roman" w:hAnsi="Times New Roman" w:cs="Times New Roman"/>
          <w:sz w:val="20"/>
          <w:szCs w:val="20"/>
        </w:rPr>
      </w:pPr>
    </w:p>
    <w:sectPr w:rsidR="00874309" w:rsidRPr="00231F4A" w:rsidSect="006B61B4">
      <w:headerReference w:type="even" r:id="rId7"/>
      <w:headerReference w:type="default" r:id="rId8"/>
      <w:footerReference w:type="default" r:id="rId9"/>
      <w:headerReference w:type="first" r:id="rId10"/>
      <w:footerReference w:type="first" r:id="rId11"/>
      <w:pgSz w:w="12240" w:h="15840"/>
      <w:pgMar w:top="720" w:right="720" w:bottom="720" w:left="720" w:header="144" w:footer="14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43C6" w:rsidRDefault="00C343C6" w:rsidP="00115685">
      <w:pPr>
        <w:spacing w:after="0" w:line="240" w:lineRule="auto"/>
      </w:pPr>
      <w:r>
        <w:separator/>
      </w:r>
    </w:p>
  </w:endnote>
  <w:endnote w:type="continuationSeparator" w:id="0">
    <w:p w:rsidR="00C343C6" w:rsidRDefault="00C343C6" w:rsidP="001156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030" w:rsidRDefault="005C3030">
    <w:pPr>
      <w:pStyle w:val="Footer"/>
    </w:pPr>
    <w:r w:rsidRPr="005C3030">
      <w:rPr>
        <w:noProof/>
      </w:rPr>
      <w:drawing>
        <wp:anchor distT="0" distB="0" distL="114300" distR="114300" simplePos="0" relativeHeight="251661312" behindDoc="0" locked="1" layoutInCell="0" allowOverlap="0">
          <wp:simplePos x="0" y="0"/>
          <wp:positionH relativeFrom="page">
            <wp:posOffset>1270</wp:posOffset>
          </wp:positionH>
          <wp:positionV relativeFrom="page">
            <wp:posOffset>9601200</wp:posOffset>
          </wp:positionV>
          <wp:extent cx="7772400" cy="457200"/>
          <wp:effectExtent l="19050" t="0" r="0" b="0"/>
          <wp:wrapNone/>
          <wp:docPr id="4" name="Picture 6" descr="Untitle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bmp"/>
                  <pic:cNvPicPr/>
                </pic:nvPicPr>
                <pic:blipFill>
                  <a:blip r:embed="rId1"/>
                  <a:stretch>
                    <a:fillRect/>
                  </a:stretch>
                </pic:blipFill>
                <pic:spPr>
                  <a:xfrm>
                    <a:off x="0" y="0"/>
                    <a:ext cx="7772400" cy="457200"/>
                  </a:xfrm>
                  <a:prstGeom prst="rect">
                    <a:avLst/>
                  </a:prstGeom>
                  <a:noFill/>
                  <a:ln>
                    <a:noFill/>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8666814"/>
      <w:docPartObj>
        <w:docPartGallery w:val="Page Numbers (Bottom of Page)"/>
        <w:docPartUnique/>
      </w:docPartObj>
    </w:sdtPr>
    <w:sdtEndPr>
      <w:rPr>
        <w:noProof/>
      </w:rPr>
    </w:sdtEndPr>
    <w:sdtContent>
      <w:p w:rsidR="0090392D" w:rsidRDefault="00874309">
        <w:pPr>
          <w:pStyle w:val="Footer"/>
          <w:jc w:val="center"/>
        </w:pPr>
        <w:r w:rsidRPr="00874309">
          <w:rPr>
            <w:noProof/>
          </w:rPr>
          <w:drawing>
            <wp:anchor distT="0" distB="0" distL="114300" distR="114300" simplePos="0" relativeHeight="251659264" behindDoc="0" locked="1" layoutInCell="0" allowOverlap="0">
              <wp:simplePos x="0" y="0"/>
              <wp:positionH relativeFrom="page">
                <wp:posOffset>0</wp:posOffset>
              </wp:positionH>
              <wp:positionV relativeFrom="page">
                <wp:posOffset>9601200</wp:posOffset>
              </wp:positionV>
              <wp:extent cx="7772400" cy="457200"/>
              <wp:effectExtent l="19050" t="0" r="0" b="0"/>
              <wp:wrapNone/>
              <wp:docPr id="7" name="Picture 6" descr="Untitle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bmp"/>
                      <pic:cNvPicPr/>
                    </pic:nvPicPr>
                    <pic:blipFill>
                      <a:blip r:embed="rId1"/>
                      <a:stretch>
                        <a:fillRect/>
                      </a:stretch>
                    </pic:blipFill>
                    <pic:spPr>
                      <a:xfrm>
                        <a:off x="0" y="0"/>
                        <a:ext cx="7772400" cy="457200"/>
                      </a:xfrm>
                      <a:prstGeom prst="rect">
                        <a:avLst/>
                      </a:prstGeom>
                      <a:noFill/>
                      <a:ln>
                        <a:noFill/>
                      </a:ln>
                    </pic:spPr>
                  </pic:pic>
                </a:graphicData>
              </a:graphic>
            </wp:anchor>
          </w:drawing>
        </w:r>
        <w:r w:rsidR="001C377C">
          <w:fldChar w:fldCharType="begin"/>
        </w:r>
        <w:r w:rsidR="00E664B1">
          <w:instrText xml:space="preserve"> PAGE   \* MERGEFORMAT </w:instrText>
        </w:r>
        <w:r w:rsidR="001C377C">
          <w:fldChar w:fldCharType="separate"/>
        </w:r>
        <w:r w:rsidR="00B00F51">
          <w:rPr>
            <w:noProof/>
          </w:rPr>
          <w:t>1</w:t>
        </w:r>
        <w:r w:rsidR="001C377C">
          <w:rPr>
            <w:noProof/>
          </w:rPr>
          <w:fldChar w:fldCharType="end"/>
        </w:r>
      </w:p>
    </w:sdtContent>
  </w:sdt>
  <w:p w:rsidR="0090392D" w:rsidRDefault="00C343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43C6" w:rsidRDefault="00C343C6" w:rsidP="00115685">
      <w:pPr>
        <w:spacing w:after="0" w:line="240" w:lineRule="auto"/>
      </w:pPr>
      <w:r>
        <w:separator/>
      </w:r>
    </w:p>
  </w:footnote>
  <w:footnote w:type="continuationSeparator" w:id="0">
    <w:p w:rsidR="00C343C6" w:rsidRDefault="00C343C6" w:rsidP="001156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895" w:rsidRDefault="000B789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895" w:rsidRDefault="000B789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23" w:rsidRDefault="00B97D23" w:rsidP="00CC6530">
    <w:pPr>
      <w:pStyle w:val="Header"/>
      <w:tabs>
        <w:tab w:val="right" w:pos="10800"/>
      </w:tabs>
    </w:pPr>
  </w:p>
  <w:p w:rsidR="00B97D23" w:rsidRDefault="00B97D23" w:rsidP="00CC6530">
    <w:pPr>
      <w:pStyle w:val="Header"/>
      <w:tabs>
        <w:tab w:val="right" w:pos="10800"/>
      </w:tabs>
    </w:pPr>
  </w:p>
  <w:p w:rsidR="00447AB9" w:rsidRDefault="00E664B1" w:rsidP="00CC6530">
    <w:pPr>
      <w:pStyle w:val="Header"/>
      <w:tabs>
        <w:tab w:val="right" w:pos="10800"/>
      </w:tabs>
    </w:pPr>
    <w:r>
      <w:rPr>
        <w:noProof/>
      </w:rPr>
      <w:drawing>
        <wp:anchor distT="0" distB="0" distL="114300" distR="114300" simplePos="0" relativeHeight="251662336" behindDoc="0" locked="0" layoutInCell="1" allowOverlap="0">
          <wp:simplePos x="0" y="0"/>
          <wp:positionH relativeFrom="page">
            <wp:posOffset>476250</wp:posOffset>
          </wp:positionH>
          <wp:positionV relativeFrom="page">
            <wp:posOffset>434051</wp:posOffset>
          </wp:positionV>
          <wp:extent cx="699923" cy="914400"/>
          <wp:effectExtent l="19050" t="0" r="4927"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699923" cy="914400"/>
                  </a:xfrm>
                  <a:prstGeom prst="rect">
                    <a:avLst/>
                  </a:prstGeom>
                  <a:noFill/>
                  <a:ln>
                    <a:noFill/>
                  </a:ln>
                </pic:spPr>
              </pic:pic>
            </a:graphicData>
          </a:graphic>
        </wp:anchor>
      </w:drawing>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20F2B"/>
    <w:multiLevelType w:val="hybridMultilevel"/>
    <w:tmpl w:val="41907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FC0201"/>
    <w:multiLevelType w:val="hybridMultilevel"/>
    <w:tmpl w:val="E0140DBA"/>
    <w:lvl w:ilvl="0" w:tplc="94981B8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167C5D"/>
    <w:multiLevelType w:val="hybridMultilevel"/>
    <w:tmpl w:val="9F32B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CA40C2"/>
    <w:multiLevelType w:val="hybridMultilevel"/>
    <w:tmpl w:val="4A864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174ADF"/>
    <w:multiLevelType w:val="hybridMultilevel"/>
    <w:tmpl w:val="4D54F0BE"/>
    <w:lvl w:ilvl="0" w:tplc="351A9110">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8194"/>
  </w:hdrShapeDefaults>
  <w:footnotePr>
    <w:footnote w:id="-1"/>
    <w:footnote w:id="0"/>
  </w:footnotePr>
  <w:endnotePr>
    <w:endnote w:id="-1"/>
    <w:endnote w:id="0"/>
  </w:endnotePr>
  <w:compat/>
  <w:rsids>
    <w:rsidRoot w:val="008C2E77"/>
    <w:rsid w:val="000637ED"/>
    <w:rsid w:val="00076809"/>
    <w:rsid w:val="00095882"/>
    <w:rsid w:val="000B7895"/>
    <w:rsid w:val="000B7CA2"/>
    <w:rsid w:val="000E091E"/>
    <w:rsid w:val="000E7FAC"/>
    <w:rsid w:val="0010589C"/>
    <w:rsid w:val="00105EFE"/>
    <w:rsid w:val="00115685"/>
    <w:rsid w:val="00163939"/>
    <w:rsid w:val="001A5CA7"/>
    <w:rsid w:val="001C1C63"/>
    <w:rsid w:val="001C377C"/>
    <w:rsid w:val="001E77AA"/>
    <w:rsid w:val="002254C9"/>
    <w:rsid w:val="00231F4A"/>
    <w:rsid w:val="00276BA0"/>
    <w:rsid w:val="002972DD"/>
    <w:rsid w:val="002A7C25"/>
    <w:rsid w:val="002B49BF"/>
    <w:rsid w:val="002B7096"/>
    <w:rsid w:val="002C3D2E"/>
    <w:rsid w:val="00300B15"/>
    <w:rsid w:val="00333898"/>
    <w:rsid w:val="003538BC"/>
    <w:rsid w:val="00376ABB"/>
    <w:rsid w:val="00383CA0"/>
    <w:rsid w:val="003910C9"/>
    <w:rsid w:val="003A17D9"/>
    <w:rsid w:val="003B481F"/>
    <w:rsid w:val="003B6014"/>
    <w:rsid w:val="003C3231"/>
    <w:rsid w:val="003C3F06"/>
    <w:rsid w:val="003E716D"/>
    <w:rsid w:val="004009D3"/>
    <w:rsid w:val="00416F7F"/>
    <w:rsid w:val="00490770"/>
    <w:rsid w:val="004F7A49"/>
    <w:rsid w:val="005004B4"/>
    <w:rsid w:val="005140B2"/>
    <w:rsid w:val="005221DB"/>
    <w:rsid w:val="005270EB"/>
    <w:rsid w:val="00575E30"/>
    <w:rsid w:val="005C3030"/>
    <w:rsid w:val="005F0071"/>
    <w:rsid w:val="005F1FDE"/>
    <w:rsid w:val="00670A37"/>
    <w:rsid w:val="006B2994"/>
    <w:rsid w:val="006C6B5A"/>
    <w:rsid w:val="0070249E"/>
    <w:rsid w:val="00714FB9"/>
    <w:rsid w:val="00736B4F"/>
    <w:rsid w:val="00744F09"/>
    <w:rsid w:val="00780997"/>
    <w:rsid w:val="00820582"/>
    <w:rsid w:val="0084360D"/>
    <w:rsid w:val="0084464D"/>
    <w:rsid w:val="00856A0A"/>
    <w:rsid w:val="00873E02"/>
    <w:rsid w:val="00874309"/>
    <w:rsid w:val="00885415"/>
    <w:rsid w:val="008C2E77"/>
    <w:rsid w:val="008D1165"/>
    <w:rsid w:val="00901B4C"/>
    <w:rsid w:val="00916AF8"/>
    <w:rsid w:val="0092337E"/>
    <w:rsid w:val="009452CB"/>
    <w:rsid w:val="009623CE"/>
    <w:rsid w:val="009777E4"/>
    <w:rsid w:val="00981713"/>
    <w:rsid w:val="00985A1C"/>
    <w:rsid w:val="009A2466"/>
    <w:rsid w:val="009B1DB3"/>
    <w:rsid w:val="009C6F22"/>
    <w:rsid w:val="009C7474"/>
    <w:rsid w:val="009F6FFD"/>
    <w:rsid w:val="00A56278"/>
    <w:rsid w:val="00A82D9C"/>
    <w:rsid w:val="00A8786E"/>
    <w:rsid w:val="00AC0C95"/>
    <w:rsid w:val="00B00F51"/>
    <w:rsid w:val="00B71089"/>
    <w:rsid w:val="00B87898"/>
    <w:rsid w:val="00B97D23"/>
    <w:rsid w:val="00BA637E"/>
    <w:rsid w:val="00BC06CF"/>
    <w:rsid w:val="00BF6AA7"/>
    <w:rsid w:val="00C10416"/>
    <w:rsid w:val="00C167E5"/>
    <w:rsid w:val="00C343C6"/>
    <w:rsid w:val="00CA0356"/>
    <w:rsid w:val="00CA26E0"/>
    <w:rsid w:val="00CA580E"/>
    <w:rsid w:val="00CD5646"/>
    <w:rsid w:val="00D17D50"/>
    <w:rsid w:val="00D45D24"/>
    <w:rsid w:val="00D54475"/>
    <w:rsid w:val="00D84812"/>
    <w:rsid w:val="00D877B9"/>
    <w:rsid w:val="00E3026E"/>
    <w:rsid w:val="00E4180D"/>
    <w:rsid w:val="00E50793"/>
    <w:rsid w:val="00E664B1"/>
    <w:rsid w:val="00EC2D95"/>
    <w:rsid w:val="00EE2BB8"/>
    <w:rsid w:val="00EF7572"/>
    <w:rsid w:val="00F865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08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2E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E77"/>
  </w:style>
  <w:style w:type="paragraph" w:styleId="Footer">
    <w:name w:val="footer"/>
    <w:basedOn w:val="Normal"/>
    <w:link w:val="FooterChar"/>
    <w:uiPriority w:val="99"/>
    <w:unhideWhenUsed/>
    <w:rsid w:val="008C2E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E77"/>
  </w:style>
  <w:style w:type="table" w:styleId="TableGrid">
    <w:name w:val="Table Grid"/>
    <w:basedOn w:val="TableNormal"/>
    <w:uiPriority w:val="59"/>
    <w:rsid w:val="008C2E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C2E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E77"/>
    <w:rPr>
      <w:rFonts w:ascii="Tahoma" w:hAnsi="Tahoma" w:cs="Tahoma"/>
      <w:sz w:val="16"/>
      <w:szCs w:val="16"/>
    </w:rPr>
  </w:style>
  <w:style w:type="paragraph" w:styleId="ListParagraph">
    <w:name w:val="List Paragraph"/>
    <w:basedOn w:val="Normal"/>
    <w:uiPriority w:val="34"/>
    <w:qFormat/>
    <w:rsid w:val="00780997"/>
    <w:pPr>
      <w:ind w:left="720"/>
      <w:contextualSpacing/>
    </w:pPr>
  </w:style>
  <w:style w:type="paragraph" w:styleId="BodyText">
    <w:name w:val="Body Text"/>
    <w:basedOn w:val="Normal"/>
    <w:link w:val="BodyTextChar"/>
    <w:uiPriority w:val="1"/>
    <w:qFormat/>
    <w:rsid w:val="00874309"/>
    <w:pPr>
      <w:widowControl w:val="0"/>
      <w:autoSpaceDE w:val="0"/>
      <w:autoSpaceDN w:val="0"/>
      <w:spacing w:after="0" w:line="240" w:lineRule="auto"/>
    </w:pPr>
    <w:rPr>
      <w:rFonts w:ascii="Tahoma" w:eastAsia="Tahoma" w:hAnsi="Tahoma" w:cs="Tahoma"/>
      <w:sz w:val="16"/>
      <w:szCs w:val="16"/>
    </w:rPr>
  </w:style>
  <w:style w:type="character" w:customStyle="1" w:styleId="BodyTextChar">
    <w:name w:val="Body Text Char"/>
    <w:basedOn w:val="DefaultParagraphFont"/>
    <w:link w:val="BodyText"/>
    <w:uiPriority w:val="1"/>
    <w:rsid w:val="00874309"/>
    <w:rPr>
      <w:rFonts w:ascii="Tahoma" w:eastAsia="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276</Words>
  <Characters>1575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Ocean Spray Cranberries</Company>
  <LinksUpToDate>false</LinksUpToDate>
  <CharactersWithSpaces>1848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oceanMV</dc:creator>
  <cp:lastModifiedBy>mhogan</cp:lastModifiedBy>
  <cp:revision>3</cp:revision>
  <cp:lastPrinted>2017-08-21T14:45:00Z</cp:lastPrinted>
  <dcterms:created xsi:type="dcterms:W3CDTF">2017-09-23T14:22:00Z</dcterms:created>
  <dcterms:modified xsi:type="dcterms:W3CDTF">2017-11-27T15:52:00Z</dcterms:modified>
</cp:coreProperties>
</file>