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907817" w:rsidRDefault="00907817" w:rsidP="008C2E77">
      <w:pPr>
        <w:spacing w:after="0" w:line="240" w:lineRule="auto"/>
        <w:jc w:val="center"/>
        <w:rPr>
          <w:rFonts w:ascii="Times New Roman" w:eastAsia="Times New Roman" w:hAnsi="Times New Roman" w:cs="Times New Roman"/>
          <w:b/>
          <w:bCs/>
          <w:sz w:val="24"/>
          <w:szCs w:val="24"/>
          <w:u w:val="single"/>
        </w:rPr>
      </w:pPr>
    </w:p>
    <w:p w:rsidR="008C2E77" w:rsidRPr="00157154" w:rsidRDefault="008C2E77" w:rsidP="008C2E77">
      <w:pPr>
        <w:spacing w:after="0" w:line="240" w:lineRule="auto"/>
        <w:jc w:val="center"/>
        <w:rPr>
          <w:rFonts w:ascii="Times New Roman" w:eastAsia="Times New Roman" w:hAnsi="Times New Roman" w:cs="Times New Roman"/>
          <w:b/>
          <w:bCs/>
          <w:sz w:val="24"/>
          <w:szCs w:val="24"/>
          <w:u w:val="single"/>
        </w:rPr>
      </w:pPr>
      <w:r w:rsidRPr="00157154">
        <w:rPr>
          <w:rFonts w:ascii="Times New Roman" w:eastAsia="Times New Roman" w:hAnsi="Times New Roman" w:cs="Times New Roman"/>
          <w:b/>
          <w:bCs/>
          <w:sz w:val="24"/>
          <w:szCs w:val="24"/>
          <w:u w:val="single"/>
        </w:rPr>
        <w:t xml:space="preserve">HANDLER </w:t>
      </w:r>
      <w:r w:rsidR="002A7C25" w:rsidRPr="00157154">
        <w:rPr>
          <w:rFonts w:ascii="Times New Roman" w:eastAsia="Times New Roman" w:hAnsi="Times New Roman" w:cs="Times New Roman"/>
          <w:b/>
          <w:bCs/>
          <w:sz w:val="24"/>
          <w:szCs w:val="24"/>
          <w:u w:val="single"/>
        </w:rPr>
        <w:t>WITHHOLDING</w:t>
      </w:r>
      <w:r w:rsidR="007E573B" w:rsidRPr="00157154">
        <w:rPr>
          <w:rFonts w:ascii="Times New Roman" w:eastAsia="Times New Roman" w:hAnsi="Times New Roman" w:cs="Times New Roman"/>
          <w:b/>
          <w:bCs/>
          <w:sz w:val="24"/>
          <w:szCs w:val="24"/>
          <w:u w:val="single"/>
        </w:rPr>
        <w:t xml:space="preserve"> CONVERSION</w:t>
      </w:r>
    </w:p>
    <w:p w:rsidR="00D16F77" w:rsidRPr="00157154" w:rsidRDefault="00D16F77" w:rsidP="008C2E77">
      <w:pPr>
        <w:spacing w:after="0" w:line="240" w:lineRule="auto"/>
        <w:jc w:val="center"/>
        <w:rPr>
          <w:rFonts w:ascii="Times New Roman" w:eastAsia="Times New Roman" w:hAnsi="Times New Roman" w:cs="Times New Roman"/>
          <w:sz w:val="20"/>
          <w:szCs w:val="20"/>
        </w:rPr>
      </w:pPr>
    </w:p>
    <w:p w:rsidR="00D16F77" w:rsidRPr="00157154" w:rsidRDefault="00D16F77" w:rsidP="008C2E77">
      <w:pPr>
        <w:spacing w:after="0" w:line="240" w:lineRule="auto"/>
        <w:jc w:val="center"/>
        <w:rPr>
          <w:rFonts w:ascii="Times New Roman" w:eastAsia="Times New Roman" w:hAnsi="Times New Roman" w:cs="Times New Roman"/>
          <w:b/>
          <w:sz w:val="20"/>
          <w:szCs w:val="20"/>
        </w:rPr>
      </w:pPr>
      <w:r w:rsidRPr="00157154">
        <w:rPr>
          <w:rFonts w:ascii="Times New Roman" w:eastAsia="Times New Roman" w:hAnsi="Times New Roman" w:cs="Times New Roman"/>
          <w:b/>
          <w:sz w:val="20"/>
          <w:szCs w:val="20"/>
        </w:rPr>
        <w:t>PROCESSED CRANBERRY PRODUCTS TO BARRELS</w:t>
      </w:r>
    </w:p>
    <w:p w:rsidR="008C2E77" w:rsidRPr="00157154" w:rsidRDefault="008C2E77" w:rsidP="008C2E77">
      <w:pPr>
        <w:spacing w:after="0" w:line="240" w:lineRule="auto"/>
        <w:jc w:val="center"/>
        <w:rPr>
          <w:rFonts w:ascii="Times New Roman" w:eastAsia="Times New Roman" w:hAnsi="Times New Roman" w:cs="Times New Roman"/>
          <w:sz w:val="20"/>
          <w:szCs w:val="20"/>
        </w:rPr>
      </w:pPr>
    </w:p>
    <w:p w:rsidR="000A206A" w:rsidRPr="000A206A" w:rsidRDefault="000A206A" w:rsidP="000A206A">
      <w:pPr>
        <w:spacing w:after="0" w:line="240" w:lineRule="auto"/>
        <w:jc w:val="both"/>
        <w:rPr>
          <w:rFonts w:ascii="Times New Roman" w:eastAsia="Times New Roman" w:hAnsi="Times New Roman" w:cs="Times New Roman"/>
          <w:sz w:val="20"/>
          <w:szCs w:val="20"/>
        </w:rPr>
      </w:pPr>
      <w:r w:rsidRPr="000A206A">
        <w:rPr>
          <w:rFonts w:ascii="Times New Roman" w:eastAsia="Times New Roman" w:hAnsi="Times New Roman" w:cs="Times New Roman"/>
          <w:sz w:val="20"/>
          <w:szCs w:val="20"/>
        </w:rPr>
        <w:t xml:space="preserve">This form establishes the guidelines for the quantities of processed cranberries that must be withheld in lieu of raw cranberries in any crop year in which a handler withholding is established under §929.54 of the Marketing Order.  The purpose of the form is to allow the Cranberry Marketing Committee and handlers to ascertain that for such crop year, a quantity of processed cranberries acquired by the handler, has been withheld in lieu of withheld cranberries during such crop year.  All definitions used in this form shall have the same meaning as those in §§929.1- 929.17 of the Marketing Order. </w:t>
      </w:r>
    </w:p>
    <w:p w:rsidR="000A206A" w:rsidRPr="000A206A" w:rsidRDefault="000A206A" w:rsidP="000A206A">
      <w:pPr>
        <w:spacing w:after="0" w:line="240" w:lineRule="auto"/>
        <w:jc w:val="both"/>
        <w:rPr>
          <w:rFonts w:ascii="Times New Roman" w:eastAsia="Times New Roman" w:hAnsi="Times New Roman" w:cs="Times New Roman"/>
          <w:sz w:val="20"/>
          <w:szCs w:val="20"/>
        </w:rPr>
      </w:pPr>
    </w:p>
    <w:p w:rsidR="000A206A" w:rsidRPr="000A206A" w:rsidRDefault="000A206A" w:rsidP="000A206A">
      <w:pPr>
        <w:spacing w:after="0" w:line="240" w:lineRule="auto"/>
        <w:jc w:val="both"/>
        <w:rPr>
          <w:rFonts w:ascii="Times New Roman" w:hAnsi="Times New Roman" w:cs="Times New Roman"/>
          <w:sz w:val="20"/>
          <w:szCs w:val="20"/>
        </w:rPr>
      </w:pPr>
      <w:r w:rsidRPr="000A206A">
        <w:rPr>
          <w:rFonts w:ascii="Times New Roman" w:hAnsi="Times New Roman" w:cs="Times New Roman"/>
          <w:sz w:val="20"/>
          <w:szCs w:val="20"/>
        </w:rPr>
        <w:t>Handlers wishing to withhold Cranberry Juice Concentrate (Conc.), Low Brix juice, or Sweetened Dried Cranberries (SDC), can use the % Solids Brix Chart, Exhibit 1, and the Processed Cranberry Conversions Sheet to determine raw fruit equivalencies when disposing of processed cranberry products.</w:t>
      </w:r>
    </w:p>
    <w:p w:rsidR="00157154" w:rsidRPr="00157154" w:rsidRDefault="00157154" w:rsidP="00157154">
      <w:pPr>
        <w:spacing w:after="0"/>
        <w:jc w:val="both"/>
        <w:rPr>
          <w:rFonts w:ascii="Times New Roman" w:hAnsi="Times New Roman" w:cs="Times New Roman"/>
          <w:b/>
          <w:sz w:val="20"/>
          <w:szCs w:val="20"/>
        </w:rPr>
      </w:pPr>
    </w:p>
    <w:tbl>
      <w:tblPr>
        <w:tblW w:w="10726" w:type="dxa"/>
        <w:tblInd w:w="108" w:type="dxa"/>
        <w:tblLook w:val="04A0"/>
      </w:tblPr>
      <w:tblGrid>
        <w:gridCol w:w="2308"/>
        <w:gridCol w:w="2626"/>
        <w:gridCol w:w="378"/>
        <w:gridCol w:w="3254"/>
        <w:gridCol w:w="695"/>
        <w:gridCol w:w="1465"/>
      </w:tblGrid>
      <w:tr w:rsidR="00970411" w:rsidRPr="00157154" w:rsidTr="00F61C57">
        <w:trPr>
          <w:trHeight w:val="224"/>
        </w:trPr>
        <w:tc>
          <w:tcPr>
            <w:tcW w:w="10726" w:type="dxa"/>
            <w:gridSpan w:val="6"/>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F61C57" w:rsidRPr="00157154" w:rsidTr="00F61C57">
        <w:trPr>
          <w:trHeight w:val="564"/>
        </w:trPr>
        <w:tc>
          <w:tcPr>
            <w:tcW w:w="2308" w:type="dxa"/>
            <w:tcBorders>
              <w:top w:val="nil"/>
              <w:left w:val="single" w:sz="8" w:space="0" w:color="auto"/>
              <w:bottom w:val="nil"/>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xml:space="preserve">Cranberry Concentrate (50 Brix) </w:t>
            </w:r>
            <w:r w:rsidR="000A206A" w:rsidRPr="00157154">
              <w:rPr>
                <w:rFonts w:ascii="Times New Roman" w:eastAsia="Times New Roman" w:hAnsi="Times New Roman" w:cs="Times New Roman"/>
                <w:b/>
                <w:bCs/>
                <w:color w:val="000000"/>
                <w:sz w:val="20"/>
                <w:szCs w:val="20"/>
              </w:rPr>
              <w:t>Withholding</w:t>
            </w:r>
          </w:p>
        </w:tc>
        <w:tc>
          <w:tcPr>
            <w:tcW w:w="2626"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Gallons of Conc.                   </w:t>
            </w:r>
          </w:p>
        </w:tc>
        <w:tc>
          <w:tcPr>
            <w:tcW w:w="378"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3254"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695"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nil"/>
              <w:right w:val="single" w:sz="8" w:space="0" w:color="auto"/>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F61C57" w:rsidRPr="00157154" w:rsidTr="00F61C57">
        <w:trPr>
          <w:trHeight w:val="217"/>
        </w:trPr>
        <w:tc>
          <w:tcPr>
            <w:tcW w:w="2308" w:type="dxa"/>
            <w:tcBorders>
              <w:top w:val="nil"/>
              <w:left w:val="single" w:sz="8" w:space="0" w:color="auto"/>
              <w:bottom w:val="nil"/>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w:t>
            </w:r>
          </w:p>
        </w:tc>
        <w:tc>
          <w:tcPr>
            <w:tcW w:w="2626"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w:t>
            </w:r>
          </w:p>
        </w:tc>
        <w:tc>
          <w:tcPr>
            <w:tcW w:w="378"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p>
        </w:tc>
        <w:tc>
          <w:tcPr>
            <w:tcW w:w="3254"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sz w:val="20"/>
                <w:szCs w:val="20"/>
              </w:rPr>
            </w:pPr>
          </w:p>
        </w:tc>
        <w:tc>
          <w:tcPr>
            <w:tcW w:w="695"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sz w:val="20"/>
                <w:szCs w:val="20"/>
              </w:rPr>
            </w:pPr>
          </w:p>
        </w:tc>
        <w:tc>
          <w:tcPr>
            <w:tcW w:w="1463" w:type="dxa"/>
            <w:tcBorders>
              <w:top w:val="nil"/>
              <w:left w:val="nil"/>
              <w:bottom w:val="nil"/>
              <w:right w:val="single" w:sz="8" w:space="0" w:color="auto"/>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w:t>
            </w:r>
          </w:p>
        </w:tc>
      </w:tr>
      <w:tr w:rsidR="00F61C57" w:rsidRPr="00157154" w:rsidTr="00F61C57">
        <w:trPr>
          <w:trHeight w:val="401"/>
        </w:trPr>
        <w:tc>
          <w:tcPr>
            <w:tcW w:w="2308" w:type="dxa"/>
            <w:tcBorders>
              <w:top w:val="nil"/>
              <w:left w:val="single" w:sz="8" w:space="0" w:color="auto"/>
              <w:bottom w:val="single" w:sz="8" w:space="0" w:color="auto"/>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Gallons of Concentrate to Barrels of Raw Fruit</w:t>
            </w:r>
          </w:p>
        </w:tc>
        <w:tc>
          <w:tcPr>
            <w:tcW w:w="2626"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6,000 gal.</w:t>
            </w:r>
          </w:p>
        </w:tc>
        <w:tc>
          <w:tcPr>
            <w:tcW w:w="378"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3254"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695"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single" w:sz="8" w:space="0" w:color="auto"/>
              <w:right w:val="single" w:sz="8" w:space="0" w:color="auto"/>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3,658.54 bbls.</w:t>
            </w:r>
          </w:p>
        </w:tc>
      </w:tr>
      <w:tr w:rsidR="00F61C57" w:rsidRPr="00157154" w:rsidTr="00F61C57">
        <w:trPr>
          <w:trHeight w:val="577"/>
        </w:trPr>
        <w:tc>
          <w:tcPr>
            <w:tcW w:w="2308" w:type="dxa"/>
            <w:tcBorders>
              <w:top w:val="nil"/>
              <w:left w:val="single" w:sz="8" w:space="0" w:color="auto"/>
              <w:bottom w:val="nil"/>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xml:space="preserve">Cranberry Concentrate (50 Brix) </w:t>
            </w:r>
            <w:r w:rsidR="000A206A" w:rsidRPr="00157154">
              <w:rPr>
                <w:rFonts w:ascii="Times New Roman" w:eastAsia="Times New Roman" w:hAnsi="Times New Roman" w:cs="Times New Roman"/>
                <w:b/>
                <w:bCs/>
                <w:color w:val="000000"/>
                <w:sz w:val="20"/>
                <w:szCs w:val="20"/>
              </w:rPr>
              <w:t>Withholding</w:t>
            </w:r>
          </w:p>
        </w:tc>
        <w:tc>
          <w:tcPr>
            <w:tcW w:w="2626"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c>
          <w:tcPr>
            <w:tcW w:w="378"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X</w:t>
            </w:r>
          </w:p>
        </w:tc>
        <w:tc>
          <w:tcPr>
            <w:tcW w:w="3254"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695"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nil"/>
              <w:right w:val="single" w:sz="8" w:space="0" w:color="auto"/>
            </w:tcBorders>
            <w:shd w:val="clear" w:color="auto" w:fill="auto"/>
            <w:vAlign w:val="center"/>
            <w:hideMark/>
          </w:tcPr>
          <w:p w:rsidR="00970411" w:rsidRPr="00157154" w:rsidRDefault="007F7F33"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Gallons of Conc.</w:t>
            </w:r>
          </w:p>
        </w:tc>
      </w:tr>
      <w:tr w:rsidR="00F61C57" w:rsidRPr="00157154" w:rsidTr="00F61C57">
        <w:trPr>
          <w:trHeight w:val="214"/>
        </w:trPr>
        <w:tc>
          <w:tcPr>
            <w:tcW w:w="2308" w:type="dxa"/>
            <w:tcBorders>
              <w:top w:val="nil"/>
              <w:left w:val="single" w:sz="8" w:space="0" w:color="auto"/>
              <w:bottom w:val="nil"/>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w:t>
            </w:r>
          </w:p>
        </w:tc>
        <w:tc>
          <w:tcPr>
            <w:tcW w:w="2626"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w:t>
            </w:r>
          </w:p>
        </w:tc>
        <w:tc>
          <w:tcPr>
            <w:tcW w:w="378"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p>
        </w:tc>
        <w:tc>
          <w:tcPr>
            <w:tcW w:w="3254"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sz w:val="20"/>
                <w:szCs w:val="20"/>
              </w:rPr>
            </w:pPr>
          </w:p>
        </w:tc>
        <w:tc>
          <w:tcPr>
            <w:tcW w:w="695" w:type="dxa"/>
            <w:tcBorders>
              <w:top w:val="nil"/>
              <w:left w:val="nil"/>
              <w:bottom w:val="nil"/>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sz w:val="20"/>
                <w:szCs w:val="20"/>
              </w:rPr>
            </w:pPr>
          </w:p>
        </w:tc>
        <w:tc>
          <w:tcPr>
            <w:tcW w:w="1463" w:type="dxa"/>
            <w:tcBorders>
              <w:top w:val="nil"/>
              <w:left w:val="nil"/>
              <w:bottom w:val="nil"/>
              <w:right w:val="single" w:sz="8" w:space="0" w:color="auto"/>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w:t>
            </w:r>
          </w:p>
        </w:tc>
      </w:tr>
      <w:tr w:rsidR="00F61C57" w:rsidRPr="00157154" w:rsidTr="00F61C57">
        <w:trPr>
          <w:trHeight w:val="401"/>
        </w:trPr>
        <w:tc>
          <w:tcPr>
            <w:tcW w:w="2308" w:type="dxa"/>
            <w:tcBorders>
              <w:top w:val="nil"/>
              <w:left w:val="single" w:sz="8" w:space="0" w:color="auto"/>
              <w:bottom w:val="single" w:sz="8" w:space="0" w:color="auto"/>
              <w:right w:val="single" w:sz="12" w:space="0" w:color="auto"/>
            </w:tcBorders>
            <w:shd w:val="clear" w:color="000000" w:fill="D9D9D9"/>
            <w:vAlign w:val="center"/>
            <w:hideMark/>
          </w:tcPr>
          <w:p w:rsidR="00970411" w:rsidRPr="00157154" w:rsidRDefault="00970411" w:rsidP="00970411">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xml:space="preserve">Barrels of Raw Fruit to Gallons of Concentrate </w:t>
            </w:r>
          </w:p>
        </w:tc>
        <w:tc>
          <w:tcPr>
            <w:tcW w:w="2626" w:type="dxa"/>
            <w:tcBorders>
              <w:top w:val="nil"/>
              <w:left w:val="nil"/>
              <w:bottom w:val="single" w:sz="8" w:space="0" w:color="auto"/>
              <w:right w:val="nil"/>
            </w:tcBorders>
            <w:shd w:val="clear" w:color="auto" w:fill="auto"/>
            <w:vAlign w:val="center"/>
            <w:hideMark/>
          </w:tcPr>
          <w:p w:rsidR="00970411" w:rsidRPr="00157154" w:rsidRDefault="007F7F33"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4,500 bbls.</w:t>
            </w:r>
          </w:p>
        </w:tc>
        <w:tc>
          <w:tcPr>
            <w:tcW w:w="378"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X</w:t>
            </w:r>
          </w:p>
        </w:tc>
        <w:tc>
          <w:tcPr>
            <w:tcW w:w="3254"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695" w:type="dxa"/>
            <w:tcBorders>
              <w:top w:val="nil"/>
              <w:left w:val="nil"/>
              <w:bottom w:val="single" w:sz="8" w:space="0" w:color="auto"/>
              <w:right w:val="nil"/>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63" w:type="dxa"/>
            <w:tcBorders>
              <w:top w:val="nil"/>
              <w:left w:val="nil"/>
              <w:bottom w:val="single" w:sz="8" w:space="0" w:color="auto"/>
              <w:right w:val="single" w:sz="8" w:space="0" w:color="auto"/>
            </w:tcBorders>
            <w:shd w:val="clear" w:color="auto" w:fill="auto"/>
            <w:vAlign w:val="center"/>
            <w:hideMark/>
          </w:tcPr>
          <w:p w:rsidR="00970411" w:rsidRPr="00157154" w:rsidRDefault="00970411" w:rsidP="00970411">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7,380 gal. of 50 brix Conc.</w:t>
            </w:r>
          </w:p>
        </w:tc>
      </w:tr>
    </w:tbl>
    <w:p w:rsidR="007626B3" w:rsidRPr="00157154" w:rsidRDefault="00D05801" w:rsidP="00970411">
      <w:pPr>
        <w:rPr>
          <w:rFonts w:ascii="Times New Roman" w:hAnsi="Times New Roman" w:cs="Times New Roman"/>
          <w:b/>
          <w:sz w:val="20"/>
          <w:szCs w:val="20"/>
        </w:rPr>
      </w:pPr>
      <w:r w:rsidRPr="00157154">
        <w:rPr>
          <w:rFonts w:ascii="Times New Roman" w:hAnsi="Times New Roman" w:cs="Times New Roman"/>
          <w:b/>
          <w:sz w:val="20"/>
          <w:szCs w:val="20"/>
        </w:rPr>
        <w:t>*</w:t>
      </w:r>
      <w:r w:rsidR="001945DC" w:rsidRPr="00157154">
        <w:rPr>
          <w:rFonts w:ascii="Times New Roman" w:hAnsi="Times New Roman" w:cs="Times New Roman"/>
          <w:b/>
          <w:sz w:val="20"/>
          <w:szCs w:val="20"/>
        </w:rPr>
        <w:t xml:space="preserve"> </w:t>
      </w:r>
      <w:r w:rsidRPr="00157154">
        <w:rPr>
          <w:rFonts w:ascii="Times New Roman" w:hAnsi="Times New Roman" w:cs="Times New Roman"/>
          <w:b/>
          <w:sz w:val="20"/>
          <w:szCs w:val="20"/>
        </w:rPr>
        <w:t xml:space="preserve">Refer to Exhibit 1 </w:t>
      </w:r>
      <w:r w:rsidR="002A3A1D" w:rsidRPr="00157154">
        <w:rPr>
          <w:rFonts w:ascii="Times New Roman" w:hAnsi="Times New Roman" w:cs="Times New Roman"/>
          <w:b/>
          <w:sz w:val="20"/>
          <w:szCs w:val="20"/>
        </w:rPr>
        <w:t>for data needed in this calculation</w:t>
      </w:r>
    </w:p>
    <w:tbl>
      <w:tblPr>
        <w:tblW w:w="10710" w:type="dxa"/>
        <w:tblInd w:w="108" w:type="dxa"/>
        <w:tblLook w:val="04A0"/>
      </w:tblPr>
      <w:tblGrid>
        <w:gridCol w:w="1710"/>
        <w:gridCol w:w="1348"/>
        <w:gridCol w:w="272"/>
        <w:gridCol w:w="2160"/>
        <w:gridCol w:w="360"/>
        <w:gridCol w:w="2610"/>
        <w:gridCol w:w="810"/>
        <w:gridCol w:w="1440"/>
      </w:tblGrid>
      <w:tr w:rsidR="00A50717" w:rsidRPr="00157154" w:rsidTr="00F61C57">
        <w:trPr>
          <w:trHeight w:val="281"/>
        </w:trPr>
        <w:tc>
          <w:tcPr>
            <w:tcW w:w="10710" w:type="dxa"/>
            <w:gridSpan w:val="8"/>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A50717" w:rsidRPr="00157154" w:rsidRDefault="00A50717" w:rsidP="00A50717">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A50717" w:rsidRPr="00157154" w:rsidTr="00F61C57">
        <w:trPr>
          <w:trHeight w:val="776"/>
        </w:trPr>
        <w:tc>
          <w:tcPr>
            <w:tcW w:w="1710" w:type="dxa"/>
            <w:tcBorders>
              <w:top w:val="single" w:sz="8" w:space="0" w:color="auto"/>
              <w:left w:val="single" w:sz="8" w:space="0" w:color="auto"/>
              <w:bottom w:val="nil"/>
              <w:right w:val="single" w:sz="8" w:space="0" w:color="auto"/>
            </w:tcBorders>
            <w:shd w:val="clear" w:color="000000" w:fill="D9D9D9"/>
            <w:vAlign w:val="center"/>
            <w:hideMark/>
          </w:tcPr>
          <w:p w:rsidR="00A50717" w:rsidRPr="00157154" w:rsidRDefault="00A50717" w:rsidP="00A50717">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Low Brix Juice</w:t>
            </w:r>
            <w:r w:rsidR="002A3A1D" w:rsidRPr="00157154">
              <w:rPr>
                <w:rFonts w:ascii="Times New Roman" w:eastAsia="Times New Roman" w:hAnsi="Times New Roman" w:cs="Times New Roman"/>
                <w:b/>
                <w:bCs/>
                <w:color w:val="000000"/>
                <w:sz w:val="20"/>
                <w:szCs w:val="20"/>
              </w:rPr>
              <w:t xml:space="preserve"> </w:t>
            </w:r>
            <w:r w:rsidR="00503A87" w:rsidRPr="00157154">
              <w:rPr>
                <w:rFonts w:ascii="Times New Roman" w:eastAsia="Times New Roman" w:hAnsi="Times New Roman" w:cs="Times New Roman"/>
                <w:b/>
                <w:bCs/>
                <w:color w:val="000000"/>
                <w:sz w:val="20"/>
                <w:szCs w:val="20"/>
              </w:rPr>
              <w:t>Withholding</w:t>
            </w:r>
          </w:p>
        </w:tc>
        <w:tc>
          <w:tcPr>
            <w:tcW w:w="1348" w:type="dxa"/>
            <w:tcBorders>
              <w:top w:val="single" w:sz="8" w:space="0" w:color="auto"/>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Gallons of Juice                   </w:t>
            </w:r>
          </w:p>
        </w:tc>
        <w:tc>
          <w:tcPr>
            <w:tcW w:w="272" w:type="dxa"/>
            <w:tcBorders>
              <w:top w:val="nil"/>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160" w:type="dxa"/>
            <w:tcBorders>
              <w:top w:val="nil"/>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(FSP per gal. of Conc./FSP per gal. Juice)</w:t>
            </w:r>
          </w:p>
        </w:tc>
        <w:tc>
          <w:tcPr>
            <w:tcW w:w="360" w:type="dxa"/>
            <w:tcBorders>
              <w:top w:val="nil"/>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2610" w:type="dxa"/>
            <w:tcBorders>
              <w:top w:val="nil"/>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Area Avg. Brix / FSP per gal.</w:t>
            </w:r>
          </w:p>
        </w:tc>
        <w:tc>
          <w:tcPr>
            <w:tcW w:w="810" w:type="dxa"/>
            <w:tcBorders>
              <w:top w:val="nil"/>
              <w:left w:val="nil"/>
              <w:bottom w:val="nil"/>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nil"/>
              <w:right w:val="single" w:sz="8" w:space="0" w:color="auto"/>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A50717" w:rsidRPr="00157154" w:rsidTr="00F61C57">
        <w:trPr>
          <w:trHeight w:val="448"/>
        </w:trPr>
        <w:tc>
          <w:tcPr>
            <w:tcW w:w="171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A50717" w:rsidRPr="00157154" w:rsidRDefault="00A50717" w:rsidP="00A50717">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Gallons of Low Brix Juice to Barrels of Raw Fruit</w:t>
            </w:r>
          </w:p>
        </w:tc>
        <w:tc>
          <w:tcPr>
            <w:tcW w:w="9000" w:type="dxa"/>
            <w:gridSpan w:val="7"/>
            <w:tcBorders>
              <w:top w:val="nil"/>
              <w:left w:val="nil"/>
              <w:bottom w:val="nil"/>
              <w:right w:val="single" w:sz="8" w:space="0" w:color="000000"/>
            </w:tcBorders>
            <w:shd w:val="clear" w:color="auto" w:fill="auto"/>
            <w:vAlign w:val="center"/>
            <w:hideMark/>
          </w:tcPr>
          <w:p w:rsidR="00A50717" w:rsidRPr="00157154" w:rsidRDefault="00A50717" w:rsidP="00A50717">
            <w:pPr>
              <w:spacing w:after="0" w:line="240" w:lineRule="auto"/>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 disposing of 11,000 gallons of 5.0 brix juice</w:t>
            </w:r>
          </w:p>
        </w:tc>
      </w:tr>
      <w:tr w:rsidR="00A50717" w:rsidRPr="00157154" w:rsidTr="0093521B">
        <w:trPr>
          <w:trHeight w:val="673"/>
        </w:trPr>
        <w:tc>
          <w:tcPr>
            <w:tcW w:w="1710" w:type="dxa"/>
            <w:vMerge/>
            <w:tcBorders>
              <w:top w:val="nil"/>
              <w:left w:val="single" w:sz="8" w:space="0" w:color="auto"/>
              <w:bottom w:val="single" w:sz="8" w:space="0" w:color="000000"/>
              <w:right w:val="single" w:sz="8" w:space="0" w:color="auto"/>
            </w:tcBorders>
            <w:vAlign w:val="center"/>
            <w:hideMark/>
          </w:tcPr>
          <w:p w:rsidR="00A50717" w:rsidRPr="00157154" w:rsidRDefault="00A50717" w:rsidP="00A50717">
            <w:pPr>
              <w:spacing w:after="0" w:line="240" w:lineRule="auto"/>
              <w:rPr>
                <w:rFonts w:ascii="Times New Roman" w:eastAsia="Times New Roman" w:hAnsi="Times New Roman" w:cs="Times New Roman"/>
                <w:b/>
                <w:bCs/>
                <w:color w:val="000000"/>
                <w:sz w:val="20"/>
                <w:szCs w:val="20"/>
              </w:rPr>
            </w:pPr>
          </w:p>
        </w:tc>
        <w:tc>
          <w:tcPr>
            <w:tcW w:w="1348"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11,000 gal.</w:t>
            </w:r>
          </w:p>
        </w:tc>
        <w:tc>
          <w:tcPr>
            <w:tcW w:w="272"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160"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(5.126 / .4243)</w:t>
            </w:r>
          </w:p>
        </w:tc>
        <w:tc>
          <w:tcPr>
            <w:tcW w:w="360"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 </w:t>
            </w:r>
          </w:p>
        </w:tc>
        <w:tc>
          <w:tcPr>
            <w:tcW w:w="2610"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1.64</w:t>
            </w:r>
          </w:p>
        </w:tc>
        <w:tc>
          <w:tcPr>
            <w:tcW w:w="810" w:type="dxa"/>
            <w:tcBorders>
              <w:top w:val="nil"/>
              <w:left w:val="nil"/>
              <w:bottom w:val="single" w:sz="8" w:space="0" w:color="auto"/>
              <w:right w:val="nil"/>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rsidR="00A50717" w:rsidRPr="00157154" w:rsidRDefault="00A50717" w:rsidP="00A50717">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555.24 bbls.</w:t>
            </w:r>
          </w:p>
        </w:tc>
      </w:tr>
    </w:tbl>
    <w:p w:rsidR="007626B3" w:rsidRPr="00157154" w:rsidRDefault="002A3A1D" w:rsidP="002A3A1D">
      <w:pPr>
        <w:rPr>
          <w:rFonts w:ascii="Times New Roman" w:hAnsi="Times New Roman" w:cs="Times New Roman"/>
          <w:b/>
          <w:sz w:val="20"/>
          <w:szCs w:val="20"/>
        </w:rPr>
      </w:pPr>
      <w:r w:rsidRPr="00157154">
        <w:rPr>
          <w:rFonts w:ascii="Times New Roman" w:hAnsi="Times New Roman" w:cs="Times New Roman"/>
          <w:b/>
          <w:sz w:val="20"/>
          <w:szCs w:val="20"/>
        </w:rPr>
        <w:t xml:space="preserve">* </w:t>
      </w:r>
      <w:r w:rsidR="00D05801" w:rsidRPr="00157154">
        <w:rPr>
          <w:rFonts w:ascii="Times New Roman" w:hAnsi="Times New Roman" w:cs="Times New Roman"/>
          <w:b/>
          <w:sz w:val="20"/>
          <w:szCs w:val="20"/>
        </w:rPr>
        <w:t>Refer to % Solids Brix Chart</w:t>
      </w:r>
      <w:r w:rsidRPr="00157154">
        <w:rPr>
          <w:rFonts w:ascii="Times New Roman" w:hAnsi="Times New Roman" w:cs="Times New Roman"/>
          <w:b/>
          <w:sz w:val="20"/>
          <w:szCs w:val="20"/>
        </w:rPr>
        <w:t xml:space="preserve"> for data needed in this calculation</w:t>
      </w:r>
    </w:p>
    <w:tbl>
      <w:tblPr>
        <w:tblW w:w="10710" w:type="dxa"/>
        <w:tblInd w:w="108" w:type="dxa"/>
        <w:tblLook w:val="04A0"/>
      </w:tblPr>
      <w:tblGrid>
        <w:gridCol w:w="2160"/>
        <w:gridCol w:w="1530"/>
        <w:gridCol w:w="272"/>
        <w:gridCol w:w="2968"/>
        <w:gridCol w:w="360"/>
        <w:gridCol w:w="1440"/>
        <w:gridCol w:w="450"/>
        <w:gridCol w:w="1530"/>
      </w:tblGrid>
      <w:tr w:rsidR="002A3A1D" w:rsidRPr="00157154" w:rsidTr="00907817">
        <w:trPr>
          <w:trHeight w:val="334"/>
        </w:trPr>
        <w:tc>
          <w:tcPr>
            <w:tcW w:w="10710" w:type="dxa"/>
            <w:gridSpan w:val="8"/>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2A3A1D" w:rsidRPr="00157154" w:rsidRDefault="002A3A1D" w:rsidP="002A3A1D">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Disposal Conversions</w:t>
            </w:r>
          </w:p>
        </w:tc>
      </w:tr>
      <w:tr w:rsidR="00F61C57" w:rsidRPr="00157154" w:rsidTr="00907817">
        <w:trPr>
          <w:trHeight w:val="835"/>
        </w:trPr>
        <w:tc>
          <w:tcPr>
            <w:tcW w:w="2160" w:type="dxa"/>
            <w:tcBorders>
              <w:top w:val="single" w:sz="8" w:space="0" w:color="auto"/>
              <w:left w:val="single" w:sz="8" w:space="0" w:color="auto"/>
              <w:bottom w:val="nil"/>
              <w:right w:val="single" w:sz="8" w:space="0" w:color="auto"/>
            </w:tcBorders>
            <w:shd w:val="clear" w:color="000000" w:fill="D9D9D9"/>
            <w:vAlign w:val="center"/>
            <w:hideMark/>
          </w:tcPr>
          <w:p w:rsidR="002A3A1D" w:rsidRPr="00157154" w:rsidRDefault="002A3A1D" w:rsidP="002A3A1D">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 xml:space="preserve">SDC </w:t>
            </w:r>
            <w:r w:rsidR="00503A87" w:rsidRPr="00157154">
              <w:rPr>
                <w:rFonts w:ascii="Times New Roman" w:eastAsia="Times New Roman" w:hAnsi="Times New Roman" w:cs="Times New Roman"/>
                <w:b/>
                <w:bCs/>
                <w:color w:val="000000"/>
                <w:sz w:val="20"/>
                <w:szCs w:val="20"/>
              </w:rPr>
              <w:t>Withholding</w:t>
            </w:r>
          </w:p>
        </w:tc>
        <w:tc>
          <w:tcPr>
            <w:tcW w:w="1530" w:type="dxa"/>
            <w:tcBorders>
              <w:top w:val="single" w:sz="8" w:space="0" w:color="auto"/>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Pounds of SDC</w:t>
            </w:r>
          </w:p>
        </w:tc>
        <w:tc>
          <w:tcPr>
            <w:tcW w:w="272" w:type="dxa"/>
            <w:tcBorders>
              <w:top w:val="nil"/>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968" w:type="dxa"/>
            <w:tcBorders>
              <w:top w:val="nil"/>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Conversion Factor (from section D in Processed Cranberry Conversion Sheet)</w:t>
            </w:r>
          </w:p>
        </w:tc>
        <w:tc>
          <w:tcPr>
            <w:tcW w:w="360" w:type="dxa"/>
            <w:tcBorders>
              <w:top w:val="nil"/>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440" w:type="dxa"/>
            <w:tcBorders>
              <w:top w:val="nil"/>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100 lbs. (barrel)</w:t>
            </w:r>
          </w:p>
        </w:tc>
        <w:tc>
          <w:tcPr>
            <w:tcW w:w="450" w:type="dxa"/>
            <w:tcBorders>
              <w:top w:val="nil"/>
              <w:left w:val="nil"/>
              <w:bottom w:val="nil"/>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530" w:type="dxa"/>
            <w:tcBorders>
              <w:top w:val="nil"/>
              <w:left w:val="nil"/>
              <w:bottom w:val="nil"/>
              <w:right w:val="single" w:sz="8" w:space="0" w:color="auto"/>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Barrels of Raw Fruit</w:t>
            </w:r>
          </w:p>
        </w:tc>
      </w:tr>
      <w:tr w:rsidR="002A3A1D" w:rsidRPr="00157154" w:rsidTr="00907817">
        <w:trPr>
          <w:trHeight w:val="318"/>
        </w:trPr>
        <w:tc>
          <w:tcPr>
            <w:tcW w:w="216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3A1D" w:rsidRPr="00157154" w:rsidRDefault="002A3A1D" w:rsidP="002A3A1D">
            <w:pPr>
              <w:spacing w:after="0" w:line="240" w:lineRule="auto"/>
              <w:jc w:val="center"/>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Pounds SDCs to Barrels of Raw Fruit</w:t>
            </w:r>
          </w:p>
        </w:tc>
        <w:tc>
          <w:tcPr>
            <w:tcW w:w="8550" w:type="dxa"/>
            <w:gridSpan w:val="7"/>
            <w:tcBorders>
              <w:top w:val="nil"/>
              <w:left w:val="nil"/>
              <w:bottom w:val="nil"/>
              <w:right w:val="single" w:sz="8" w:space="0" w:color="000000"/>
            </w:tcBorders>
            <w:shd w:val="clear" w:color="auto" w:fill="auto"/>
            <w:vAlign w:val="center"/>
            <w:hideMark/>
          </w:tcPr>
          <w:p w:rsidR="002A3A1D" w:rsidRPr="00157154" w:rsidRDefault="002A3A1D" w:rsidP="002A3A1D">
            <w:pPr>
              <w:spacing w:after="0" w:line="240" w:lineRule="auto"/>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Sample: MA handler disposing of 24,000 lbs. of SDCs</w:t>
            </w:r>
          </w:p>
        </w:tc>
      </w:tr>
      <w:tr w:rsidR="00F61C57" w:rsidRPr="00157154" w:rsidTr="00907817">
        <w:trPr>
          <w:trHeight w:val="412"/>
        </w:trPr>
        <w:tc>
          <w:tcPr>
            <w:tcW w:w="2160" w:type="dxa"/>
            <w:vMerge/>
            <w:tcBorders>
              <w:top w:val="nil"/>
              <w:left w:val="single" w:sz="8" w:space="0" w:color="auto"/>
              <w:bottom w:val="single" w:sz="8" w:space="0" w:color="000000"/>
              <w:right w:val="single" w:sz="8" w:space="0" w:color="auto"/>
            </w:tcBorders>
            <w:vAlign w:val="center"/>
            <w:hideMark/>
          </w:tcPr>
          <w:p w:rsidR="002A3A1D" w:rsidRPr="00157154" w:rsidRDefault="002A3A1D" w:rsidP="002A3A1D">
            <w:pPr>
              <w:spacing w:after="0" w:line="240" w:lineRule="auto"/>
              <w:rPr>
                <w:rFonts w:ascii="Times New Roman" w:eastAsia="Times New Roman" w:hAnsi="Times New Roman" w:cs="Times New Roman"/>
                <w:b/>
                <w:bCs/>
                <w:color w:val="000000"/>
                <w:sz w:val="20"/>
                <w:szCs w:val="20"/>
              </w:rPr>
            </w:pPr>
          </w:p>
        </w:tc>
        <w:tc>
          <w:tcPr>
            <w:tcW w:w="1530"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24,000</w:t>
            </w:r>
          </w:p>
        </w:tc>
        <w:tc>
          <w:tcPr>
            <w:tcW w:w="272"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w:t>
            </w:r>
          </w:p>
        </w:tc>
        <w:tc>
          <w:tcPr>
            <w:tcW w:w="2968"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1.026</w:t>
            </w:r>
          </w:p>
        </w:tc>
        <w:tc>
          <w:tcPr>
            <w:tcW w:w="360"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 </w:t>
            </w:r>
          </w:p>
        </w:tc>
        <w:tc>
          <w:tcPr>
            <w:tcW w:w="1440"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100</w:t>
            </w:r>
          </w:p>
        </w:tc>
        <w:tc>
          <w:tcPr>
            <w:tcW w:w="450" w:type="dxa"/>
            <w:tcBorders>
              <w:top w:val="nil"/>
              <w:left w:val="nil"/>
              <w:bottom w:val="single" w:sz="8" w:space="0" w:color="auto"/>
              <w:right w:val="nil"/>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 xml:space="preserve"> =</w:t>
            </w:r>
          </w:p>
        </w:tc>
        <w:tc>
          <w:tcPr>
            <w:tcW w:w="1530" w:type="dxa"/>
            <w:tcBorders>
              <w:top w:val="nil"/>
              <w:left w:val="nil"/>
              <w:bottom w:val="single" w:sz="8" w:space="0" w:color="auto"/>
              <w:right w:val="single" w:sz="8" w:space="0" w:color="auto"/>
            </w:tcBorders>
            <w:shd w:val="clear" w:color="auto" w:fill="auto"/>
            <w:vAlign w:val="center"/>
            <w:hideMark/>
          </w:tcPr>
          <w:p w:rsidR="002A3A1D" w:rsidRPr="00157154" w:rsidRDefault="002A3A1D" w:rsidP="002A3A1D">
            <w:pPr>
              <w:spacing w:after="0" w:line="240" w:lineRule="auto"/>
              <w:jc w:val="center"/>
              <w:rPr>
                <w:rFonts w:ascii="Times New Roman" w:eastAsia="Times New Roman" w:hAnsi="Times New Roman" w:cs="Times New Roman"/>
                <w:color w:val="000000"/>
                <w:sz w:val="20"/>
                <w:szCs w:val="20"/>
              </w:rPr>
            </w:pPr>
            <w:r w:rsidRPr="00157154">
              <w:rPr>
                <w:rFonts w:ascii="Times New Roman" w:eastAsia="Times New Roman" w:hAnsi="Times New Roman" w:cs="Times New Roman"/>
                <w:color w:val="000000"/>
                <w:sz w:val="20"/>
                <w:szCs w:val="20"/>
              </w:rPr>
              <w:t>233.92</w:t>
            </w:r>
          </w:p>
        </w:tc>
      </w:tr>
    </w:tbl>
    <w:p w:rsidR="00157154" w:rsidRDefault="00157154">
      <w:r w:rsidRPr="00157154">
        <w:rPr>
          <w:rFonts w:ascii="Times New Roman" w:hAnsi="Times New Roman" w:cs="Times New Roman"/>
          <w:b/>
          <w:sz w:val="20"/>
          <w:szCs w:val="20"/>
        </w:rPr>
        <w:t>* Refer to Processed Cranberry Conversion Sheet for data needed in this calculation</w:t>
      </w:r>
      <w:r w:rsidR="00907817">
        <w:rPr>
          <w:rFonts w:ascii="Times New Roman" w:hAnsi="Times New Roman" w:cs="Times New Roman"/>
          <w:b/>
          <w:sz w:val="20"/>
          <w:szCs w:val="20"/>
        </w:rPr>
        <w:br/>
      </w:r>
    </w:p>
    <w:tbl>
      <w:tblPr>
        <w:tblW w:w="10700" w:type="dxa"/>
        <w:tblInd w:w="118" w:type="dxa"/>
        <w:tblLook w:val="04A0"/>
      </w:tblPr>
      <w:tblGrid>
        <w:gridCol w:w="10700"/>
      </w:tblGrid>
      <w:tr w:rsidR="00D05801" w:rsidRPr="00157154" w:rsidTr="00907817">
        <w:trPr>
          <w:trHeight w:val="247"/>
        </w:trPr>
        <w:tc>
          <w:tcPr>
            <w:tcW w:w="10700" w:type="dxa"/>
            <w:vMerge w:val="restart"/>
            <w:tcBorders>
              <w:top w:val="single" w:sz="8" w:space="0" w:color="auto"/>
              <w:left w:val="single" w:sz="8" w:space="0" w:color="auto"/>
              <w:bottom w:val="single" w:sz="8" w:space="0" w:color="000000"/>
              <w:right w:val="single" w:sz="8" w:space="0" w:color="000000"/>
            </w:tcBorders>
            <w:shd w:val="clear" w:color="000000" w:fill="D9D9D9"/>
            <w:hideMark/>
          </w:tcPr>
          <w:p w:rsidR="00D05801" w:rsidRPr="00157154" w:rsidRDefault="00D05801" w:rsidP="00D05801">
            <w:pPr>
              <w:spacing w:after="0" w:line="240" w:lineRule="auto"/>
              <w:rPr>
                <w:rFonts w:ascii="Times New Roman" w:eastAsia="Times New Roman" w:hAnsi="Times New Roman" w:cs="Times New Roman"/>
                <w:b/>
                <w:bCs/>
                <w:color w:val="000000"/>
                <w:sz w:val="20"/>
                <w:szCs w:val="20"/>
              </w:rPr>
            </w:pPr>
            <w:r w:rsidRPr="00157154">
              <w:rPr>
                <w:rFonts w:ascii="Times New Roman" w:eastAsia="Times New Roman" w:hAnsi="Times New Roman" w:cs="Times New Roman"/>
                <w:b/>
                <w:bCs/>
                <w:color w:val="000000"/>
                <w:sz w:val="20"/>
                <w:szCs w:val="20"/>
              </w:rPr>
              <w:t>NOTICE: For cranberry products other than Concentrate, Juice, or SDCs, a handler must submit a written request to the CMC for approval of product and conversion calculations prior to disposal</w:t>
            </w:r>
            <w:r w:rsidR="00157154">
              <w:rPr>
                <w:rFonts w:ascii="Times New Roman" w:eastAsia="Times New Roman" w:hAnsi="Times New Roman" w:cs="Times New Roman"/>
                <w:b/>
                <w:bCs/>
                <w:color w:val="000000"/>
                <w:sz w:val="20"/>
                <w:szCs w:val="20"/>
              </w:rPr>
              <w:t>.</w:t>
            </w:r>
          </w:p>
        </w:tc>
      </w:tr>
      <w:tr w:rsidR="00D05801" w:rsidRPr="00157154" w:rsidTr="00907817">
        <w:trPr>
          <w:trHeight w:val="234"/>
        </w:trPr>
        <w:tc>
          <w:tcPr>
            <w:tcW w:w="10700" w:type="dxa"/>
            <w:vMerge/>
            <w:tcBorders>
              <w:top w:val="single" w:sz="8" w:space="0" w:color="auto"/>
              <w:left w:val="single" w:sz="8" w:space="0" w:color="auto"/>
              <w:bottom w:val="single" w:sz="8" w:space="0" w:color="000000"/>
              <w:right w:val="single" w:sz="8" w:space="0" w:color="000000"/>
            </w:tcBorders>
            <w:vAlign w:val="center"/>
            <w:hideMark/>
          </w:tcPr>
          <w:p w:rsidR="00D05801" w:rsidRPr="00157154" w:rsidRDefault="00D05801" w:rsidP="00D05801">
            <w:pPr>
              <w:spacing w:after="0" w:line="240" w:lineRule="auto"/>
              <w:rPr>
                <w:rFonts w:ascii="Times New Roman" w:eastAsia="Times New Roman" w:hAnsi="Times New Roman" w:cs="Times New Roman"/>
                <w:b/>
                <w:bCs/>
                <w:color w:val="000000"/>
                <w:sz w:val="20"/>
                <w:szCs w:val="20"/>
              </w:rPr>
            </w:pPr>
          </w:p>
        </w:tc>
      </w:tr>
    </w:tbl>
    <w:p w:rsidR="002A3A1D" w:rsidRPr="00157154" w:rsidRDefault="002A3A1D" w:rsidP="00157154">
      <w:pPr>
        <w:tabs>
          <w:tab w:val="left" w:pos="2895"/>
        </w:tabs>
        <w:rPr>
          <w:rFonts w:ascii="Times New Roman" w:hAnsi="Times New Roman" w:cs="Times New Roman"/>
          <w:sz w:val="20"/>
          <w:szCs w:val="20"/>
        </w:rPr>
      </w:pPr>
      <w:bookmarkStart w:id="0" w:name="_GoBack"/>
      <w:bookmarkEnd w:id="0"/>
    </w:p>
    <w:sectPr w:rsidR="002A3A1D" w:rsidRPr="00157154" w:rsidSect="0093521B">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360"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7A" w:rsidRDefault="00D63E7A" w:rsidP="00115685">
      <w:pPr>
        <w:spacing w:after="0" w:line="240" w:lineRule="auto"/>
      </w:pPr>
      <w:r>
        <w:separator/>
      </w:r>
    </w:p>
  </w:endnote>
  <w:endnote w:type="continuationSeparator" w:id="0">
    <w:p w:rsidR="00D63E7A" w:rsidRDefault="00D63E7A" w:rsidP="00115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666814"/>
      <w:docPartObj>
        <w:docPartGallery w:val="Page Numbers (Bottom of Page)"/>
        <w:docPartUnique/>
      </w:docPartObj>
    </w:sdtPr>
    <w:sdtEndPr>
      <w:rPr>
        <w:noProof/>
      </w:rPr>
    </w:sdtEndPr>
    <w:sdtContent>
      <w:p w:rsidR="00234EB5" w:rsidRDefault="00157154">
        <w:pPr>
          <w:pStyle w:val="Footer"/>
          <w:jc w:val="center"/>
        </w:pPr>
        <w:r w:rsidRPr="00157154">
          <w:rPr>
            <w:noProof/>
          </w:rPr>
          <w:drawing>
            <wp:anchor distT="0" distB="0" distL="114300" distR="114300" simplePos="0" relativeHeight="251659264" behindDoc="0" locked="1" layoutInCell="0" allowOverlap="0">
              <wp:simplePos x="0" y="0"/>
              <wp:positionH relativeFrom="page">
                <wp:posOffset>1688</wp:posOffset>
              </wp:positionH>
              <wp:positionV relativeFrom="page">
                <wp:posOffset>9601200</wp:posOffset>
              </wp:positionV>
              <wp:extent cx="7766902" cy="457200"/>
              <wp:effectExtent l="19050" t="0" r="3810" b="0"/>
              <wp:wrapNone/>
              <wp:docPr id="2"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
                      <a:stretch>
                        <a:fillRect/>
                      </a:stretch>
                    </pic:blipFill>
                    <pic:spPr>
                      <a:xfrm>
                        <a:off x="0" y="0"/>
                        <a:ext cx="7768590" cy="457200"/>
                      </a:xfrm>
                      <a:prstGeom prst="rect">
                        <a:avLst/>
                      </a:prstGeom>
                      <a:noFill/>
                      <a:ln>
                        <a:noFill/>
                      </a:ln>
                    </pic:spPr>
                  </pic:pic>
                </a:graphicData>
              </a:graphic>
            </wp:anchor>
          </w:drawing>
        </w:r>
        <w:r w:rsidR="00E3079D">
          <w:fldChar w:fldCharType="begin"/>
        </w:r>
        <w:r w:rsidR="00234EB5">
          <w:instrText xml:space="preserve"> PAGE   \* MERGEFORMAT </w:instrText>
        </w:r>
        <w:r w:rsidR="00E3079D">
          <w:fldChar w:fldCharType="separate"/>
        </w:r>
        <w:r w:rsidR="006067BF">
          <w:rPr>
            <w:noProof/>
          </w:rPr>
          <w:t>1</w:t>
        </w:r>
        <w:r w:rsidR="00E3079D">
          <w:rPr>
            <w:noProof/>
          </w:rPr>
          <w:fldChar w:fldCharType="end"/>
        </w:r>
      </w:p>
    </w:sdtContent>
  </w:sdt>
  <w:p w:rsidR="00234EB5" w:rsidRDefault="00234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7A" w:rsidRDefault="00D63E7A" w:rsidP="00115685">
      <w:pPr>
        <w:spacing w:after="0" w:line="240" w:lineRule="auto"/>
      </w:pPr>
      <w:r>
        <w:separator/>
      </w:r>
    </w:p>
  </w:footnote>
  <w:footnote w:type="continuationSeparator" w:id="0">
    <w:p w:rsidR="00D63E7A" w:rsidRDefault="00D63E7A" w:rsidP="00115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17" w:rsidRDefault="009078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EB5" w:rsidRDefault="00C55243" w:rsidP="00D16F77">
    <w:pPr>
      <w:pStyle w:val="Header"/>
      <w:tabs>
        <w:tab w:val="right" w:pos="10800"/>
      </w:tabs>
    </w:pPr>
    <w:r>
      <w:br/>
    </w:r>
    <w:r w:rsidR="00234EB5">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400050</wp:posOffset>
          </wp:positionV>
          <wp:extent cx="696595" cy="91440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96595" cy="914400"/>
                  </a:xfrm>
                  <a:prstGeom prst="rect">
                    <a:avLst/>
                  </a:prstGeom>
                  <a:noFill/>
                  <a:ln>
                    <a:noFill/>
                  </a:ln>
                </pic:spPr>
              </pic:pic>
            </a:graphicData>
          </a:graphic>
        </wp:anchor>
      </w:drawing>
    </w:r>
    <w:r w:rsidR="00234EB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C0201"/>
    <w:multiLevelType w:val="hybridMultilevel"/>
    <w:tmpl w:val="E0140DBA"/>
    <w:lvl w:ilvl="0" w:tplc="94981B8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036F0B"/>
    <w:multiLevelType w:val="hybridMultilevel"/>
    <w:tmpl w:val="858A972E"/>
    <w:lvl w:ilvl="0" w:tplc="A7E8FE76">
      <w:start w:val="23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CA40C2"/>
    <w:multiLevelType w:val="hybridMultilevel"/>
    <w:tmpl w:val="4A86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174ADF"/>
    <w:multiLevelType w:val="hybridMultilevel"/>
    <w:tmpl w:val="4D54F0BE"/>
    <w:lvl w:ilvl="0" w:tplc="351A911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A9550E"/>
    <w:multiLevelType w:val="hybridMultilevel"/>
    <w:tmpl w:val="104A619A"/>
    <w:lvl w:ilvl="0" w:tplc="F6188244">
      <w:start w:val="55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9698"/>
  </w:hdrShapeDefaults>
  <w:footnotePr>
    <w:footnote w:id="-1"/>
    <w:footnote w:id="0"/>
  </w:footnotePr>
  <w:endnotePr>
    <w:endnote w:id="-1"/>
    <w:endnote w:id="0"/>
  </w:endnotePr>
  <w:compat/>
  <w:rsids>
    <w:rsidRoot w:val="008C2E77"/>
    <w:rsid w:val="00042B92"/>
    <w:rsid w:val="00050744"/>
    <w:rsid w:val="000637ED"/>
    <w:rsid w:val="00076809"/>
    <w:rsid w:val="00095882"/>
    <w:rsid w:val="000A206A"/>
    <w:rsid w:val="000E091E"/>
    <w:rsid w:val="000E7FAC"/>
    <w:rsid w:val="0010589C"/>
    <w:rsid w:val="00105EFE"/>
    <w:rsid w:val="00111751"/>
    <w:rsid w:val="00115685"/>
    <w:rsid w:val="00157154"/>
    <w:rsid w:val="00163939"/>
    <w:rsid w:val="001945DC"/>
    <w:rsid w:val="001C1C63"/>
    <w:rsid w:val="001E77AA"/>
    <w:rsid w:val="002254C9"/>
    <w:rsid w:val="00234EB5"/>
    <w:rsid w:val="00276BA0"/>
    <w:rsid w:val="002972DD"/>
    <w:rsid w:val="002A3A1D"/>
    <w:rsid w:val="002A6E7D"/>
    <w:rsid w:val="002A7C25"/>
    <w:rsid w:val="002B665E"/>
    <w:rsid w:val="002B6F46"/>
    <w:rsid w:val="002B7096"/>
    <w:rsid w:val="002C3D2E"/>
    <w:rsid w:val="002F2BF0"/>
    <w:rsid w:val="00300B15"/>
    <w:rsid w:val="00333898"/>
    <w:rsid w:val="00337A43"/>
    <w:rsid w:val="003538BC"/>
    <w:rsid w:val="00376ABB"/>
    <w:rsid w:val="00383CA0"/>
    <w:rsid w:val="003B481F"/>
    <w:rsid w:val="003B6014"/>
    <w:rsid w:val="003C3231"/>
    <w:rsid w:val="003C3F06"/>
    <w:rsid w:val="003D0B6A"/>
    <w:rsid w:val="003E2BF1"/>
    <w:rsid w:val="004009D3"/>
    <w:rsid w:val="004259D0"/>
    <w:rsid w:val="00490770"/>
    <w:rsid w:val="005004B4"/>
    <w:rsid w:val="00503A87"/>
    <w:rsid w:val="005140B2"/>
    <w:rsid w:val="005E0B2A"/>
    <w:rsid w:val="005F0071"/>
    <w:rsid w:val="005F1FDE"/>
    <w:rsid w:val="006067BF"/>
    <w:rsid w:val="006553C1"/>
    <w:rsid w:val="00670A37"/>
    <w:rsid w:val="006B2994"/>
    <w:rsid w:val="006C6B5A"/>
    <w:rsid w:val="0070249E"/>
    <w:rsid w:val="00714FB9"/>
    <w:rsid w:val="00726CB3"/>
    <w:rsid w:val="007626B3"/>
    <w:rsid w:val="00780997"/>
    <w:rsid w:val="007E573B"/>
    <w:rsid w:val="007F7F33"/>
    <w:rsid w:val="00820582"/>
    <w:rsid w:val="0084360D"/>
    <w:rsid w:val="0084464D"/>
    <w:rsid w:val="00856A0A"/>
    <w:rsid w:val="00873E02"/>
    <w:rsid w:val="00885415"/>
    <w:rsid w:val="0089608B"/>
    <w:rsid w:val="008A6768"/>
    <w:rsid w:val="008B5C11"/>
    <w:rsid w:val="008C2E77"/>
    <w:rsid w:val="008D1165"/>
    <w:rsid w:val="00907817"/>
    <w:rsid w:val="00916AF8"/>
    <w:rsid w:val="0092337E"/>
    <w:rsid w:val="0093521B"/>
    <w:rsid w:val="00953DA6"/>
    <w:rsid w:val="009623CE"/>
    <w:rsid w:val="00970411"/>
    <w:rsid w:val="009777E4"/>
    <w:rsid w:val="00981713"/>
    <w:rsid w:val="00985A1C"/>
    <w:rsid w:val="009A1F1C"/>
    <w:rsid w:val="009B1DB3"/>
    <w:rsid w:val="009C6F22"/>
    <w:rsid w:val="009C7474"/>
    <w:rsid w:val="009F6FFD"/>
    <w:rsid w:val="00A50717"/>
    <w:rsid w:val="00A82D9C"/>
    <w:rsid w:val="00A8786E"/>
    <w:rsid w:val="00AC0C95"/>
    <w:rsid w:val="00B87898"/>
    <w:rsid w:val="00BA637E"/>
    <w:rsid w:val="00BC2297"/>
    <w:rsid w:val="00BC478B"/>
    <w:rsid w:val="00BF6AA7"/>
    <w:rsid w:val="00C10416"/>
    <w:rsid w:val="00C167E5"/>
    <w:rsid w:val="00C21D0A"/>
    <w:rsid w:val="00C55243"/>
    <w:rsid w:val="00CA0356"/>
    <w:rsid w:val="00CA26E0"/>
    <w:rsid w:val="00CA580E"/>
    <w:rsid w:val="00CD5646"/>
    <w:rsid w:val="00D05801"/>
    <w:rsid w:val="00D16F77"/>
    <w:rsid w:val="00D17D50"/>
    <w:rsid w:val="00D212BF"/>
    <w:rsid w:val="00D45D24"/>
    <w:rsid w:val="00D54475"/>
    <w:rsid w:val="00D63E7A"/>
    <w:rsid w:val="00D877B9"/>
    <w:rsid w:val="00D9494C"/>
    <w:rsid w:val="00E3026E"/>
    <w:rsid w:val="00E3079D"/>
    <w:rsid w:val="00E4180D"/>
    <w:rsid w:val="00E50793"/>
    <w:rsid w:val="00E664B1"/>
    <w:rsid w:val="00EC2D95"/>
    <w:rsid w:val="00EC3092"/>
    <w:rsid w:val="00ED7A34"/>
    <w:rsid w:val="00EF7572"/>
    <w:rsid w:val="00F122D5"/>
    <w:rsid w:val="00F52308"/>
    <w:rsid w:val="00F61C57"/>
    <w:rsid w:val="00F865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77"/>
  </w:style>
  <w:style w:type="paragraph" w:styleId="Footer">
    <w:name w:val="footer"/>
    <w:basedOn w:val="Normal"/>
    <w:link w:val="FooterChar"/>
    <w:uiPriority w:val="99"/>
    <w:unhideWhenUsed/>
    <w:rsid w:val="008C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77"/>
  </w:style>
  <w:style w:type="table" w:styleId="TableGrid">
    <w:name w:val="Table Grid"/>
    <w:basedOn w:val="TableNormal"/>
    <w:uiPriority w:val="59"/>
    <w:rsid w:val="008C2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2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77"/>
    <w:rPr>
      <w:rFonts w:ascii="Tahoma" w:hAnsi="Tahoma" w:cs="Tahoma"/>
      <w:sz w:val="16"/>
      <w:szCs w:val="16"/>
    </w:rPr>
  </w:style>
  <w:style w:type="paragraph" w:styleId="ListParagraph">
    <w:name w:val="List Paragraph"/>
    <w:basedOn w:val="Normal"/>
    <w:uiPriority w:val="34"/>
    <w:qFormat/>
    <w:rsid w:val="00780997"/>
    <w:pPr>
      <w:ind w:left="720"/>
      <w:contextualSpacing/>
    </w:pPr>
  </w:style>
</w:styles>
</file>

<file path=word/webSettings.xml><?xml version="1.0" encoding="utf-8"?>
<w:webSettings xmlns:r="http://schemas.openxmlformats.org/officeDocument/2006/relationships" xmlns:w="http://schemas.openxmlformats.org/wordprocessingml/2006/main">
  <w:divs>
    <w:div w:id="39864905">
      <w:bodyDiv w:val="1"/>
      <w:marLeft w:val="0"/>
      <w:marRight w:val="0"/>
      <w:marTop w:val="0"/>
      <w:marBottom w:val="0"/>
      <w:divBdr>
        <w:top w:val="none" w:sz="0" w:space="0" w:color="auto"/>
        <w:left w:val="none" w:sz="0" w:space="0" w:color="auto"/>
        <w:bottom w:val="none" w:sz="0" w:space="0" w:color="auto"/>
        <w:right w:val="none" w:sz="0" w:space="0" w:color="auto"/>
      </w:divBdr>
    </w:div>
    <w:div w:id="44450226">
      <w:bodyDiv w:val="1"/>
      <w:marLeft w:val="0"/>
      <w:marRight w:val="0"/>
      <w:marTop w:val="0"/>
      <w:marBottom w:val="0"/>
      <w:divBdr>
        <w:top w:val="none" w:sz="0" w:space="0" w:color="auto"/>
        <w:left w:val="none" w:sz="0" w:space="0" w:color="auto"/>
        <w:bottom w:val="none" w:sz="0" w:space="0" w:color="auto"/>
        <w:right w:val="none" w:sz="0" w:space="0" w:color="auto"/>
      </w:divBdr>
    </w:div>
    <w:div w:id="76169942">
      <w:bodyDiv w:val="1"/>
      <w:marLeft w:val="0"/>
      <w:marRight w:val="0"/>
      <w:marTop w:val="0"/>
      <w:marBottom w:val="0"/>
      <w:divBdr>
        <w:top w:val="none" w:sz="0" w:space="0" w:color="auto"/>
        <w:left w:val="none" w:sz="0" w:space="0" w:color="auto"/>
        <w:bottom w:val="none" w:sz="0" w:space="0" w:color="auto"/>
        <w:right w:val="none" w:sz="0" w:space="0" w:color="auto"/>
      </w:divBdr>
    </w:div>
    <w:div w:id="100226231">
      <w:bodyDiv w:val="1"/>
      <w:marLeft w:val="0"/>
      <w:marRight w:val="0"/>
      <w:marTop w:val="0"/>
      <w:marBottom w:val="0"/>
      <w:divBdr>
        <w:top w:val="none" w:sz="0" w:space="0" w:color="auto"/>
        <w:left w:val="none" w:sz="0" w:space="0" w:color="auto"/>
        <w:bottom w:val="none" w:sz="0" w:space="0" w:color="auto"/>
        <w:right w:val="none" w:sz="0" w:space="0" w:color="auto"/>
      </w:divBdr>
    </w:div>
    <w:div w:id="176193340">
      <w:bodyDiv w:val="1"/>
      <w:marLeft w:val="0"/>
      <w:marRight w:val="0"/>
      <w:marTop w:val="0"/>
      <w:marBottom w:val="0"/>
      <w:divBdr>
        <w:top w:val="none" w:sz="0" w:space="0" w:color="auto"/>
        <w:left w:val="none" w:sz="0" w:space="0" w:color="auto"/>
        <w:bottom w:val="none" w:sz="0" w:space="0" w:color="auto"/>
        <w:right w:val="none" w:sz="0" w:space="0" w:color="auto"/>
      </w:divBdr>
    </w:div>
    <w:div w:id="245845549">
      <w:bodyDiv w:val="1"/>
      <w:marLeft w:val="0"/>
      <w:marRight w:val="0"/>
      <w:marTop w:val="0"/>
      <w:marBottom w:val="0"/>
      <w:divBdr>
        <w:top w:val="none" w:sz="0" w:space="0" w:color="auto"/>
        <w:left w:val="none" w:sz="0" w:space="0" w:color="auto"/>
        <w:bottom w:val="none" w:sz="0" w:space="0" w:color="auto"/>
        <w:right w:val="none" w:sz="0" w:space="0" w:color="auto"/>
      </w:divBdr>
    </w:div>
    <w:div w:id="382559080">
      <w:bodyDiv w:val="1"/>
      <w:marLeft w:val="0"/>
      <w:marRight w:val="0"/>
      <w:marTop w:val="0"/>
      <w:marBottom w:val="0"/>
      <w:divBdr>
        <w:top w:val="none" w:sz="0" w:space="0" w:color="auto"/>
        <w:left w:val="none" w:sz="0" w:space="0" w:color="auto"/>
        <w:bottom w:val="none" w:sz="0" w:space="0" w:color="auto"/>
        <w:right w:val="none" w:sz="0" w:space="0" w:color="auto"/>
      </w:divBdr>
    </w:div>
    <w:div w:id="851458399">
      <w:bodyDiv w:val="1"/>
      <w:marLeft w:val="0"/>
      <w:marRight w:val="0"/>
      <w:marTop w:val="0"/>
      <w:marBottom w:val="0"/>
      <w:divBdr>
        <w:top w:val="none" w:sz="0" w:space="0" w:color="auto"/>
        <w:left w:val="none" w:sz="0" w:space="0" w:color="auto"/>
        <w:bottom w:val="none" w:sz="0" w:space="0" w:color="auto"/>
        <w:right w:val="none" w:sz="0" w:space="0" w:color="auto"/>
      </w:divBdr>
    </w:div>
    <w:div w:id="1140226334">
      <w:bodyDiv w:val="1"/>
      <w:marLeft w:val="0"/>
      <w:marRight w:val="0"/>
      <w:marTop w:val="0"/>
      <w:marBottom w:val="0"/>
      <w:divBdr>
        <w:top w:val="none" w:sz="0" w:space="0" w:color="auto"/>
        <w:left w:val="none" w:sz="0" w:space="0" w:color="auto"/>
        <w:bottom w:val="none" w:sz="0" w:space="0" w:color="auto"/>
        <w:right w:val="none" w:sz="0" w:space="0" w:color="auto"/>
      </w:divBdr>
    </w:div>
    <w:div w:id="1676759099">
      <w:bodyDiv w:val="1"/>
      <w:marLeft w:val="0"/>
      <w:marRight w:val="0"/>
      <w:marTop w:val="0"/>
      <w:marBottom w:val="0"/>
      <w:divBdr>
        <w:top w:val="none" w:sz="0" w:space="0" w:color="auto"/>
        <w:left w:val="none" w:sz="0" w:space="0" w:color="auto"/>
        <w:bottom w:val="none" w:sz="0" w:space="0" w:color="auto"/>
        <w:right w:val="none" w:sz="0" w:space="0" w:color="auto"/>
      </w:divBdr>
    </w:div>
    <w:div w:id="18649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Ocean Spray Cranberries</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oceanMV</dc:creator>
  <cp:lastModifiedBy>mhogan</cp:lastModifiedBy>
  <cp:revision>3</cp:revision>
  <cp:lastPrinted>2017-08-21T14:45:00Z</cp:lastPrinted>
  <dcterms:created xsi:type="dcterms:W3CDTF">2017-09-23T14:12:00Z</dcterms:created>
  <dcterms:modified xsi:type="dcterms:W3CDTF">2017-11-27T15:50:00Z</dcterms:modified>
</cp:coreProperties>
</file>